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56CF4" w14:textId="77777777" w:rsidR="00FD1EDC" w:rsidRPr="00AB36C8" w:rsidRDefault="00FD1EDC" w:rsidP="00FD1EDC">
      <w:pPr>
        <w:spacing w:after="0" w:line="240" w:lineRule="auto"/>
        <w:jc w:val="center"/>
        <w:rPr>
          <w:b/>
          <w:szCs w:val="24"/>
        </w:rPr>
      </w:pPr>
    </w:p>
    <w:p w14:paraId="4AE9EF08" w14:textId="77777777" w:rsidR="00507FA5" w:rsidRPr="00AB36C8" w:rsidRDefault="00507FA5" w:rsidP="00507FA5">
      <w:pPr>
        <w:spacing w:after="0" w:line="240" w:lineRule="auto"/>
        <w:jc w:val="center"/>
        <w:rPr>
          <w:b/>
          <w:bCs/>
          <w:caps/>
          <w:color w:val="000000"/>
          <w:szCs w:val="24"/>
          <w:lang w:eastAsia="en-US"/>
        </w:rPr>
      </w:pPr>
      <w:r w:rsidRPr="00507FA5">
        <w:rPr>
          <w:b/>
          <w:bCs/>
          <w:caps/>
          <w:color w:val="000000"/>
          <w:szCs w:val="24"/>
          <w:lang w:eastAsia="en-US"/>
        </w:rPr>
        <w:t>Operacinės stalas traumatologinėms operacijoms</w:t>
      </w:r>
    </w:p>
    <w:p w14:paraId="6DCE0F70" w14:textId="77777777" w:rsidR="000739FB" w:rsidRPr="00AB36C8" w:rsidRDefault="000739FB" w:rsidP="00FD1EDC">
      <w:pPr>
        <w:spacing w:after="0" w:line="240" w:lineRule="auto"/>
        <w:jc w:val="center"/>
        <w:rPr>
          <w:b/>
          <w:caps/>
          <w:szCs w:val="24"/>
        </w:rPr>
      </w:pPr>
    </w:p>
    <w:p w14:paraId="42004A52" w14:textId="77777777" w:rsidR="00FD1EDC" w:rsidRPr="00AB36C8" w:rsidRDefault="00FD1EDC" w:rsidP="00FD1EDC">
      <w:pPr>
        <w:spacing w:after="0" w:line="240" w:lineRule="auto"/>
        <w:jc w:val="center"/>
        <w:rPr>
          <w:b/>
          <w:szCs w:val="24"/>
        </w:rPr>
      </w:pPr>
      <w:r w:rsidRPr="00AB36C8">
        <w:rPr>
          <w:b/>
          <w:szCs w:val="24"/>
        </w:rPr>
        <w:t xml:space="preserve">Techninė specifikacija </w:t>
      </w:r>
    </w:p>
    <w:p w14:paraId="20300568" w14:textId="77777777" w:rsidR="00FD1EDC" w:rsidRPr="00AB36C8" w:rsidRDefault="00FD1EDC" w:rsidP="00FD1EDC">
      <w:pPr>
        <w:spacing w:after="0" w:line="240" w:lineRule="auto"/>
        <w:jc w:val="center"/>
        <w:rPr>
          <w:b/>
          <w:szCs w:val="24"/>
        </w:rPr>
      </w:pPr>
    </w:p>
    <w:p w14:paraId="6D4C238C" w14:textId="77777777" w:rsidR="00FD1EDC" w:rsidRPr="007A548C" w:rsidRDefault="00FD1EDC" w:rsidP="00FD1EDC">
      <w:pPr>
        <w:autoSpaceDN w:val="0"/>
        <w:spacing w:after="0" w:line="240" w:lineRule="auto"/>
        <w:ind w:firstLine="851"/>
        <w:jc w:val="both"/>
        <w:rPr>
          <w:rFonts w:asciiTheme="majorBidi" w:eastAsia="Calibri" w:hAnsiTheme="majorBidi" w:cstheme="majorBidi"/>
          <w:szCs w:val="24"/>
        </w:rPr>
      </w:pPr>
      <w:r w:rsidRPr="007A548C">
        <w:rPr>
          <w:rFonts w:asciiTheme="majorBidi" w:eastAsia="Calibri" w:hAnsiTheme="majorBidi" w:cstheme="majorBidi"/>
          <w:szCs w:val="24"/>
        </w:rPr>
        <w:t>1.</w:t>
      </w:r>
      <w:r w:rsidRPr="007A548C">
        <w:rPr>
          <w:rFonts w:asciiTheme="majorBidi" w:eastAsia="Calibri" w:hAnsiTheme="majorBidi" w:cstheme="majorBidi"/>
          <w:b/>
          <w:szCs w:val="24"/>
        </w:rPr>
        <w:t xml:space="preserve"> </w:t>
      </w:r>
      <w:r w:rsidRPr="007A548C">
        <w:rPr>
          <w:rFonts w:asciiTheme="majorBidi" w:eastAsia="Calibri" w:hAnsiTheme="majorBidi" w:cstheme="majorBidi"/>
          <w:szCs w:val="24"/>
        </w:rPr>
        <w:t xml:space="preserve">Jei techninėje specifikacijoje nurodytas standartas, techninis liudijimas ar bendrosios techninės specifikacijos, tiekėjas gali siūlyti </w:t>
      </w:r>
      <w:r w:rsidRPr="007A548C">
        <w:rPr>
          <w:rFonts w:asciiTheme="majorBidi" w:eastAsia="Calibri" w:hAnsiTheme="majorBidi" w:cstheme="majorBidi"/>
          <w:i/>
          <w:szCs w:val="24"/>
        </w:rPr>
        <w:t>lygiaverčius</w:t>
      </w:r>
      <w:r w:rsidRPr="007A548C">
        <w:rPr>
          <w:rFonts w:asciiTheme="majorBidi" w:eastAsia="Calibri" w:hAnsiTheme="majorBidi" w:cstheme="majorBidi"/>
          <w:szCs w:val="24"/>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tiekėjas gali siūlyti </w:t>
      </w:r>
      <w:r w:rsidRPr="007A548C">
        <w:rPr>
          <w:rFonts w:asciiTheme="majorBidi" w:eastAsia="Calibri" w:hAnsiTheme="majorBidi" w:cstheme="majorBidi"/>
          <w:i/>
          <w:szCs w:val="24"/>
        </w:rPr>
        <w:t>lygiaverčius</w:t>
      </w:r>
      <w:r w:rsidRPr="007A548C">
        <w:rPr>
          <w:rFonts w:asciiTheme="majorBidi" w:eastAsia="Calibri" w:hAnsiTheme="majorBidi" w:cstheme="majorBidi"/>
          <w:szCs w:val="24"/>
        </w:rPr>
        <w:t>.</w:t>
      </w:r>
    </w:p>
    <w:p w14:paraId="360A9867" w14:textId="571D950B" w:rsidR="007A548C" w:rsidRPr="007A548C" w:rsidRDefault="00FD1EDC" w:rsidP="007A548C">
      <w:pPr>
        <w:ind w:firstLine="851"/>
        <w:jc w:val="both"/>
        <w:rPr>
          <w:rFonts w:asciiTheme="majorBidi" w:hAnsiTheme="majorBidi" w:cstheme="majorBidi"/>
          <w:b/>
          <w:szCs w:val="24"/>
        </w:rPr>
      </w:pPr>
      <w:r w:rsidRPr="007A548C">
        <w:rPr>
          <w:rFonts w:asciiTheme="majorBidi" w:eastAsia="Calibri" w:hAnsiTheme="majorBidi" w:cstheme="majorBidi"/>
          <w:color w:val="000000"/>
          <w:szCs w:val="24"/>
        </w:rPr>
        <w:t xml:space="preserve">2. </w:t>
      </w:r>
      <w:r w:rsidR="007A548C" w:rsidRPr="007A548C">
        <w:rPr>
          <w:rFonts w:asciiTheme="majorBidi" w:eastAsia="Calibri" w:hAnsiTheme="majorBidi" w:cstheme="majorBidi"/>
          <w:color w:val="000000"/>
          <w:szCs w:val="24"/>
        </w:rPr>
        <w:t xml:space="preserve">Tiekėjo siūlomos prekės turi atitikti techninės specifikacijos reikalaujamas charakteristikas. </w:t>
      </w:r>
      <w:r w:rsidR="007A548C" w:rsidRPr="007A548C">
        <w:rPr>
          <w:rFonts w:asciiTheme="majorBidi" w:hAnsiTheme="majorBidi" w:cstheme="majorBidi"/>
          <w:b/>
          <w:szCs w:val="24"/>
        </w:rPr>
        <w:t xml:space="preserve">Tiekėjas turi pateikti pasiūlyme nurodytų parametrų teisingumą įrodančius </w:t>
      </w:r>
      <w:r w:rsidR="007A548C" w:rsidRPr="007A548C">
        <w:rPr>
          <w:rFonts w:asciiTheme="majorBidi" w:hAnsiTheme="majorBidi" w:cstheme="majorBidi"/>
          <w:b/>
          <w:szCs w:val="24"/>
          <w:u w:val="single"/>
        </w:rPr>
        <w:t>prekės gamintojo</w:t>
      </w:r>
      <w:r w:rsidR="007A548C" w:rsidRPr="007A548C">
        <w:rPr>
          <w:rFonts w:asciiTheme="majorBidi" w:hAnsiTheme="majorBidi" w:cstheme="majorBidi"/>
          <w:b/>
          <w:szCs w:val="24"/>
        </w:rPr>
        <w:t xml:space="preserve"> (toliau – gamintojo) </w:t>
      </w:r>
      <w:r w:rsidR="007A548C" w:rsidRPr="007A548C">
        <w:rPr>
          <w:rFonts w:asciiTheme="majorBidi" w:hAnsiTheme="majorBidi" w:cstheme="majorBidi"/>
          <w:b/>
          <w:szCs w:val="24"/>
          <w:u w:val="single"/>
        </w:rPr>
        <w:t>dokumentus</w:t>
      </w:r>
      <w:r w:rsidR="007A548C" w:rsidRPr="007A548C">
        <w:rPr>
          <w:rFonts w:asciiTheme="majorBidi" w:hAnsiTheme="majorBidi" w:cstheme="majorBidi"/>
          <w:b/>
          <w:szCs w:val="24"/>
        </w:rPr>
        <w:t xml:space="preserve"> (katalogus</w:t>
      </w:r>
      <w:r w:rsidR="001F6598">
        <w:rPr>
          <w:rFonts w:asciiTheme="majorBidi" w:hAnsiTheme="majorBidi" w:cstheme="majorBidi"/>
          <w:b/>
          <w:szCs w:val="24"/>
        </w:rPr>
        <w:t xml:space="preserve"> ir/ar</w:t>
      </w:r>
      <w:r w:rsidR="007A548C" w:rsidRPr="007A548C">
        <w:rPr>
          <w:rFonts w:asciiTheme="majorBidi" w:hAnsiTheme="majorBidi" w:cstheme="majorBidi"/>
          <w:b/>
          <w:szCs w:val="24"/>
        </w:rPr>
        <w:t xml:space="preserve"> prospektus </w:t>
      </w:r>
      <w:r w:rsidR="001F6598">
        <w:rPr>
          <w:rFonts w:asciiTheme="majorBidi" w:hAnsiTheme="majorBidi" w:cstheme="majorBidi"/>
          <w:b/>
          <w:szCs w:val="24"/>
        </w:rPr>
        <w:t>ir/</w:t>
      </w:r>
      <w:r w:rsidR="007A548C" w:rsidRPr="007A548C">
        <w:rPr>
          <w:rFonts w:asciiTheme="majorBidi" w:hAnsiTheme="majorBidi" w:cstheme="majorBidi"/>
          <w:b/>
          <w:szCs w:val="24"/>
        </w:rPr>
        <w:t xml:space="preserve">ar kitą dokumentaciją su siūlomų prekių aprašymais). </w:t>
      </w:r>
      <w:r w:rsidR="007A548C" w:rsidRPr="007A548C">
        <w:rPr>
          <w:rFonts w:asciiTheme="majorBidi" w:hAnsiTheme="majorBidi" w:cstheme="majorBidi"/>
          <w:b/>
          <w:bCs/>
          <w:szCs w:val="24"/>
        </w:rPr>
        <w:t>Tais atvejais, kai parametrų atitiktį patvirtinantys gamintojo dokumentai yra pateikti anglų kalba, jų vertimų į lietuvių kalbą kartu su pasiūlymu pateikti neprivaloma. Jei šių dokumentų turinys Perkančiajai organizacijai yra aiškus, vertimai gali būti nereikalaujami. Priešingu atveju, Perkančiosios organizacijos prašymu tiekėjas privalės pateikti vertimus į lietuvių kalbą.</w:t>
      </w:r>
      <w:r w:rsidR="007A548C" w:rsidRPr="007A548C">
        <w:rPr>
          <w:rFonts w:asciiTheme="majorBidi" w:hAnsiTheme="majorBidi" w:cstheme="majorBidi"/>
          <w:szCs w:val="24"/>
        </w:rPr>
        <w:t xml:space="preserve"> Pateiktame gamintojo dokumente turi būti pažymėta, kurį techninės specifikacijos reikalavimą patvirtina nurodytas parametras. Pasiūlymo formoje (1 priedo grafoje „Siūlomos parametrų reikšmės") turi būti nurodytas gamintojo dokumento puslapis, kuriame yra ši žyma. </w:t>
      </w:r>
      <w:r w:rsidR="007A548C" w:rsidRPr="007A548C">
        <w:rPr>
          <w:rFonts w:asciiTheme="majorBidi" w:hAnsiTheme="majorBidi" w:cstheme="majorBidi"/>
          <w:b/>
          <w:iCs/>
          <w:szCs w:val="24"/>
        </w:rPr>
        <w:t>Pateikiamos skaitmeninės dokumentų kopijos</w:t>
      </w:r>
      <w:r w:rsidR="007A548C" w:rsidRPr="007A548C">
        <w:rPr>
          <w:rFonts w:asciiTheme="majorBidi" w:hAnsiTheme="majorBidi" w:cstheme="majorBidi"/>
          <w:b/>
          <w:szCs w:val="24"/>
        </w:rPr>
        <w:t>.</w:t>
      </w:r>
    </w:p>
    <w:p w14:paraId="4D3E6F5C" w14:textId="713AEF30" w:rsidR="007A548C" w:rsidRPr="007A548C" w:rsidRDefault="007A548C" w:rsidP="007A548C">
      <w:pPr>
        <w:ind w:firstLine="851"/>
        <w:jc w:val="both"/>
        <w:rPr>
          <w:rFonts w:asciiTheme="majorBidi" w:hAnsiTheme="majorBidi" w:cstheme="majorBidi"/>
          <w:szCs w:val="24"/>
        </w:rPr>
      </w:pPr>
      <w:r w:rsidRPr="007A548C">
        <w:rPr>
          <w:rFonts w:asciiTheme="majorBidi" w:hAnsiTheme="majorBidi" w:cstheme="majorBidi"/>
          <w:b/>
          <w:szCs w:val="24"/>
        </w:rPr>
        <w:t>2.1.</w:t>
      </w:r>
      <w:r w:rsidRPr="007A548C">
        <w:rPr>
          <w:rFonts w:asciiTheme="majorBidi" w:hAnsiTheme="majorBidi" w:cstheme="majorBidi"/>
          <w:szCs w:val="24"/>
        </w:rPr>
        <w:t xml:space="preserve"> Tuo atveju, jeigu pateiktoje gamintojo dokumentacijoje nėra visos reikalaujamos prekės charakteristikas patvirtinančios informacijos, tiekėjas privalo pateikti gamintojo  </w:t>
      </w:r>
      <w:r w:rsidRPr="007A548C">
        <w:rPr>
          <w:rFonts w:asciiTheme="majorBidi" w:hAnsiTheme="majorBidi" w:cstheme="majorBidi"/>
          <w:b/>
          <w:bCs/>
          <w:szCs w:val="24"/>
        </w:rPr>
        <w:t>(tiekėjo deklaracija nėra lygiavertis dokumentas)</w:t>
      </w:r>
      <w:r w:rsidRPr="007A548C">
        <w:rPr>
          <w:rFonts w:asciiTheme="majorBidi" w:hAnsiTheme="majorBidi" w:cstheme="majorBidi"/>
          <w:szCs w:val="24"/>
        </w:rPr>
        <w:t xml:space="preserve">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7A548C">
        <w:rPr>
          <w:rFonts w:asciiTheme="majorBidi" w:hAnsiTheme="majorBidi" w:cstheme="majorBidi"/>
          <w:iCs/>
          <w:szCs w:val="24"/>
        </w:rPr>
        <w:t>Pateikiamos skaitmeninės dokumentų kopijos</w:t>
      </w:r>
      <w:r w:rsidRPr="007A548C">
        <w:rPr>
          <w:rFonts w:asciiTheme="majorBidi" w:hAnsiTheme="majorBidi" w:cstheme="majorBidi"/>
          <w:szCs w:val="24"/>
        </w:rPr>
        <w:t>.</w:t>
      </w:r>
      <w:r w:rsidRPr="007A548C">
        <w:rPr>
          <w:rFonts w:asciiTheme="majorBidi" w:hAnsiTheme="majorBidi" w:cstheme="majorBidi"/>
          <w:szCs w:val="24"/>
          <w:shd w:val="clear" w:color="auto" w:fill="D9D9D9" w:themeFill="background1" w:themeFillShade="D9"/>
        </w:rPr>
        <w:t xml:space="preserve"> </w:t>
      </w:r>
    </w:p>
    <w:p w14:paraId="1BB76446" w14:textId="658E9790" w:rsidR="00D61813" w:rsidRDefault="007A548C" w:rsidP="007A548C">
      <w:pPr>
        <w:ind w:firstLine="709"/>
        <w:jc w:val="both"/>
        <w:rPr>
          <w:rStyle w:val="cf01"/>
          <w:rFonts w:ascii="Times New Roman" w:hAnsi="Times New Roman" w:cs="Times New Roman"/>
          <w:sz w:val="24"/>
          <w:szCs w:val="24"/>
        </w:rPr>
      </w:pPr>
      <w:r w:rsidRPr="007A548C">
        <w:rPr>
          <w:rFonts w:asciiTheme="majorBidi" w:hAnsiTheme="majorBidi" w:cstheme="majorBidi"/>
          <w:szCs w:val="24"/>
        </w:rPr>
        <w:t xml:space="preserve">3. </w:t>
      </w:r>
      <w:r w:rsidR="00D61813" w:rsidRPr="00132E74">
        <w:rPr>
          <w:rFonts w:asciiTheme="majorBidi" w:hAnsiTheme="majorBidi" w:cstheme="majorBidi"/>
          <w:szCs w:val="24"/>
        </w:rPr>
        <w:t xml:space="preserve">Tiekėjas turi teisę atlikti siūlomų prekių techninį aptarnavimą ir garantinę priežiūrą. </w:t>
      </w:r>
      <w:r w:rsidR="00D61813" w:rsidRPr="00132E74">
        <w:rPr>
          <w:szCs w:val="24"/>
        </w:rPr>
        <w:t>Prekės pristatymo</w:t>
      </w:r>
      <w:r w:rsidR="00D61813" w:rsidRPr="00246088">
        <w:rPr>
          <w:szCs w:val="24"/>
        </w:rPr>
        <w:t xml:space="preserve"> metu būtina pateikti dokumentus, patvirtinančius, kad</w:t>
      </w:r>
      <w:r w:rsidR="00D61813" w:rsidRPr="00246088">
        <w:rPr>
          <w:rStyle w:val="cf01"/>
          <w:rFonts w:ascii="Times New Roman" w:hAnsi="Times New Roman" w:cs="Times New Roman"/>
          <w:sz w:val="24"/>
          <w:szCs w:val="24"/>
        </w:rPr>
        <w:t xml:space="preserve"> techninį aptarnavimą ir garantinę priežiūrą gali atlikti gamintojas arba gamintojo įgaliotas atstovas, turintis teisę vykdyti techninį aptarnavimą ir garantinę priežiūrą, arba tiekėjas gali būti pasirašęs sutartį su tokią teisę turinčiu asmeniu</w:t>
      </w:r>
      <w:r w:rsidR="00D61813">
        <w:rPr>
          <w:rStyle w:val="cf01"/>
          <w:rFonts w:ascii="Times New Roman" w:hAnsi="Times New Roman" w:cs="Times New Roman"/>
          <w:sz w:val="24"/>
          <w:szCs w:val="24"/>
        </w:rPr>
        <w:t>.</w:t>
      </w:r>
    </w:p>
    <w:p w14:paraId="69390510" w14:textId="78C16C2A" w:rsidR="00D61813" w:rsidRDefault="00D61813" w:rsidP="007A548C">
      <w:pPr>
        <w:ind w:firstLine="709"/>
        <w:jc w:val="both"/>
        <w:rPr>
          <w:rFonts w:asciiTheme="majorBidi" w:hAnsiTheme="majorBidi" w:cstheme="majorBidi"/>
          <w:szCs w:val="24"/>
        </w:rPr>
      </w:pPr>
      <w:r>
        <w:rPr>
          <w:rStyle w:val="cf01"/>
          <w:rFonts w:ascii="Times New Roman" w:hAnsi="Times New Roman" w:cs="Times New Roman"/>
          <w:sz w:val="24"/>
          <w:szCs w:val="24"/>
        </w:rPr>
        <w:t xml:space="preserve">4. Garantinis prekių laikotarpis – ne mažiau kaip </w:t>
      </w:r>
      <w:r w:rsidR="00C72A80">
        <w:rPr>
          <w:rStyle w:val="cf01"/>
          <w:rFonts w:ascii="Times New Roman" w:hAnsi="Times New Roman" w:cs="Times New Roman"/>
          <w:sz w:val="24"/>
          <w:szCs w:val="24"/>
        </w:rPr>
        <w:t>36</w:t>
      </w:r>
      <w:r>
        <w:rPr>
          <w:rStyle w:val="cf01"/>
          <w:rFonts w:ascii="Times New Roman" w:hAnsi="Times New Roman" w:cs="Times New Roman"/>
          <w:sz w:val="24"/>
          <w:szCs w:val="24"/>
        </w:rPr>
        <w:t xml:space="preserve"> mėn.</w:t>
      </w:r>
    </w:p>
    <w:p w14:paraId="6F42EFF7" w14:textId="1E0903B6" w:rsidR="007A548C" w:rsidRDefault="00D61813" w:rsidP="007A548C">
      <w:pPr>
        <w:ind w:firstLine="709"/>
        <w:jc w:val="both"/>
        <w:rPr>
          <w:rFonts w:asciiTheme="majorBidi" w:hAnsiTheme="majorBidi" w:cstheme="majorBidi"/>
          <w:b/>
          <w:bCs/>
          <w:strike/>
          <w:szCs w:val="24"/>
          <w:u w:val="single"/>
        </w:rPr>
      </w:pPr>
      <w:r>
        <w:rPr>
          <w:rFonts w:asciiTheme="majorBidi" w:hAnsiTheme="majorBidi" w:cstheme="majorBidi"/>
          <w:b/>
          <w:bCs/>
          <w:szCs w:val="24"/>
        </w:rPr>
        <w:t xml:space="preserve">5. </w:t>
      </w:r>
      <w:r w:rsidR="007A548C" w:rsidRPr="007A548C">
        <w:rPr>
          <w:rFonts w:asciiTheme="majorBidi" w:hAnsiTheme="majorBidi" w:cstheme="majorBidi"/>
          <w:b/>
          <w:bCs/>
          <w:szCs w:val="24"/>
        </w:rPr>
        <w:t>Pirkimo dalyvis kartu su pasiūlymu turi pateikti visus dokumentus įrodančius prekės atitiktį nustatytiems 1-1</w:t>
      </w:r>
      <w:r w:rsidR="001C26B2">
        <w:rPr>
          <w:rFonts w:asciiTheme="majorBidi" w:hAnsiTheme="majorBidi" w:cstheme="majorBidi"/>
          <w:b/>
          <w:bCs/>
          <w:szCs w:val="24"/>
        </w:rPr>
        <w:t>0</w:t>
      </w:r>
      <w:r w:rsidR="007A548C" w:rsidRPr="007A548C">
        <w:rPr>
          <w:rFonts w:asciiTheme="majorBidi" w:hAnsiTheme="majorBidi" w:cstheme="majorBidi"/>
          <w:b/>
          <w:bCs/>
          <w:szCs w:val="24"/>
        </w:rPr>
        <w:t xml:space="preserve"> techninės specifikacijos </w:t>
      </w:r>
      <w:r w:rsidR="001C26B2">
        <w:rPr>
          <w:rFonts w:asciiTheme="majorBidi" w:hAnsiTheme="majorBidi" w:cstheme="majorBidi"/>
          <w:b/>
          <w:bCs/>
          <w:szCs w:val="24"/>
        </w:rPr>
        <w:t>punktuose</w:t>
      </w:r>
      <w:r w:rsidR="007A548C" w:rsidRPr="007A548C">
        <w:rPr>
          <w:rFonts w:asciiTheme="majorBidi" w:hAnsiTheme="majorBidi" w:cstheme="majorBidi"/>
          <w:b/>
          <w:bCs/>
          <w:szCs w:val="24"/>
        </w:rPr>
        <w:t xml:space="preserve"> reikalavimams</w:t>
      </w:r>
      <w:r w:rsidR="007A548C" w:rsidRPr="007A548C">
        <w:rPr>
          <w:rFonts w:asciiTheme="majorBidi" w:hAnsiTheme="majorBidi" w:cstheme="majorBidi"/>
          <w:b/>
          <w:bCs/>
          <w:szCs w:val="24"/>
          <w:u w:val="single"/>
        </w:rPr>
        <w:t xml:space="preserve">. </w:t>
      </w:r>
    </w:p>
    <w:p w14:paraId="64955E99" w14:textId="77777777" w:rsidR="00D61813" w:rsidRDefault="00D61813" w:rsidP="007A548C">
      <w:pPr>
        <w:ind w:firstLine="709"/>
        <w:jc w:val="both"/>
        <w:rPr>
          <w:rFonts w:asciiTheme="majorBidi" w:hAnsiTheme="majorBidi" w:cstheme="majorBidi"/>
          <w:b/>
          <w:bCs/>
          <w:strike/>
          <w:szCs w:val="24"/>
          <w:u w:val="single"/>
        </w:rPr>
      </w:pPr>
    </w:p>
    <w:p w14:paraId="2D46C0E0" w14:textId="77777777" w:rsidR="00D61813" w:rsidRPr="007A548C" w:rsidRDefault="00D61813" w:rsidP="007A548C">
      <w:pPr>
        <w:ind w:firstLine="709"/>
        <w:jc w:val="both"/>
        <w:rPr>
          <w:rFonts w:asciiTheme="majorBidi" w:hAnsiTheme="majorBidi" w:cstheme="majorBidi"/>
          <w:b/>
          <w:bCs/>
          <w:szCs w:val="24"/>
          <w:u w:val="single"/>
        </w:rPr>
      </w:pPr>
    </w:p>
    <w:p w14:paraId="6EB4DB42" w14:textId="75FCC4DF" w:rsidR="000739FB" w:rsidRPr="007A548C" w:rsidRDefault="000739FB" w:rsidP="007A548C">
      <w:pPr>
        <w:suppressAutoHyphens/>
        <w:spacing w:after="0" w:line="240" w:lineRule="auto"/>
        <w:ind w:firstLine="709"/>
        <w:jc w:val="both"/>
        <w:rPr>
          <w:rFonts w:asciiTheme="majorBidi" w:eastAsia="Arial Unicode MS" w:hAnsiTheme="majorBidi" w:cstheme="majorBidi"/>
          <w:szCs w:val="24"/>
          <w:u w:val="single"/>
        </w:rPr>
      </w:pPr>
    </w:p>
    <w:p w14:paraId="3BCC503F" w14:textId="6E3651C8" w:rsidR="00233EFE" w:rsidRPr="007A548C" w:rsidRDefault="00FD1EDC" w:rsidP="00FD1EDC">
      <w:pPr>
        <w:rPr>
          <w:rFonts w:asciiTheme="majorBidi" w:hAnsiTheme="majorBidi" w:cstheme="majorBidi"/>
          <w:szCs w:val="24"/>
          <w:u w:val="single"/>
        </w:rPr>
      </w:pPr>
      <w:r w:rsidRPr="007A548C">
        <w:rPr>
          <w:rFonts w:asciiTheme="majorBidi" w:hAnsiTheme="majorBidi" w:cstheme="majorBidi"/>
          <w:szCs w:val="24"/>
        </w:rPr>
        <w:t xml:space="preserve">1 lentelė. </w:t>
      </w:r>
      <w:r w:rsidRPr="007A548C">
        <w:rPr>
          <w:rFonts w:asciiTheme="majorBidi" w:hAnsiTheme="majorBidi" w:cstheme="majorBidi"/>
          <w:szCs w:val="24"/>
          <w:u w:val="single"/>
        </w:rPr>
        <w:t>Privalomieji reikalavimai prekėms:</w:t>
      </w:r>
    </w:p>
    <w:tbl>
      <w:tblPr>
        <w:tblW w:w="9303" w:type="dxa"/>
        <w:tblLook w:val="04A0" w:firstRow="1" w:lastRow="0" w:firstColumn="1" w:lastColumn="0" w:noHBand="0" w:noVBand="1"/>
      </w:tblPr>
      <w:tblGrid>
        <w:gridCol w:w="1527"/>
        <w:gridCol w:w="2437"/>
        <w:gridCol w:w="5103"/>
        <w:gridCol w:w="236"/>
      </w:tblGrid>
      <w:tr w:rsidR="00507FA5" w:rsidRPr="007A548C" w14:paraId="468C9D4E" w14:textId="77777777" w:rsidTr="00507FA5">
        <w:trPr>
          <w:gridAfter w:val="1"/>
          <w:wAfter w:w="236" w:type="dxa"/>
          <w:trHeight w:val="1215"/>
        </w:trPr>
        <w:tc>
          <w:tcPr>
            <w:tcW w:w="152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068E3E2" w14:textId="30A914EF" w:rsidR="00507FA5" w:rsidRPr="007A548C" w:rsidRDefault="00507FA5" w:rsidP="00507FA5">
            <w:pPr>
              <w:spacing w:after="0" w:line="240" w:lineRule="auto"/>
              <w:jc w:val="center"/>
              <w:rPr>
                <w:rFonts w:asciiTheme="majorBidi" w:hAnsiTheme="majorBidi" w:cstheme="majorBidi"/>
                <w:b/>
                <w:bCs/>
                <w:color w:val="000000"/>
                <w:szCs w:val="24"/>
                <w:lang w:eastAsia="en-US"/>
              </w:rPr>
            </w:pPr>
            <w:r w:rsidRPr="007A548C">
              <w:rPr>
                <w:rFonts w:asciiTheme="majorBidi" w:hAnsiTheme="majorBidi" w:cstheme="majorBidi"/>
                <w:b/>
                <w:bCs/>
                <w:color w:val="000000"/>
                <w:szCs w:val="24"/>
                <w:lang w:eastAsia="en-US"/>
              </w:rPr>
              <w:t>Eil. Nr.</w:t>
            </w:r>
          </w:p>
        </w:tc>
        <w:tc>
          <w:tcPr>
            <w:tcW w:w="2437" w:type="dxa"/>
            <w:tcBorders>
              <w:top w:val="single" w:sz="4" w:space="0" w:color="auto"/>
              <w:left w:val="nil"/>
              <w:bottom w:val="single" w:sz="4" w:space="0" w:color="auto"/>
              <w:right w:val="single" w:sz="4" w:space="0" w:color="auto"/>
            </w:tcBorders>
            <w:shd w:val="clear" w:color="000000" w:fill="D9D9D9"/>
            <w:vAlign w:val="center"/>
            <w:hideMark/>
          </w:tcPr>
          <w:p w14:paraId="12FB1B9D" w14:textId="1DEB5939" w:rsidR="00507FA5" w:rsidRPr="007A548C" w:rsidRDefault="00BF1BC2" w:rsidP="00507FA5">
            <w:pPr>
              <w:spacing w:after="0" w:line="240" w:lineRule="auto"/>
              <w:jc w:val="center"/>
              <w:rPr>
                <w:rFonts w:asciiTheme="majorBidi" w:hAnsiTheme="majorBidi" w:cstheme="majorBidi"/>
                <w:b/>
                <w:bCs/>
                <w:color w:val="000000"/>
                <w:szCs w:val="24"/>
                <w:lang w:eastAsia="en-US"/>
              </w:rPr>
            </w:pPr>
            <w:r w:rsidRPr="007A548C">
              <w:rPr>
                <w:rFonts w:asciiTheme="majorBidi" w:hAnsiTheme="majorBidi" w:cstheme="majorBidi"/>
                <w:b/>
                <w:bCs/>
                <w:szCs w:val="24"/>
              </w:rPr>
              <w:t>Parametrai</w:t>
            </w:r>
          </w:p>
        </w:tc>
        <w:tc>
          <w:tcPr>
            <w:tcW w:w="5103" w:type="dxa"/>
            <w:tcBorders>
              <w:top w:val="single" w:sz="4" w:space="0" w:color="auto"/>
              <w:left w:val="nil"/>
              <w:bottom w:val="single" w:sz="4" w:space="0" w:color="auto"/>
              <w:right w:val="single" w:sz="4" w:space="0" w:color="auto"/>
            </w:tcBorders>
            <w:shd w:val="clear" w:color="000000" w:fill="D9D9D9"/>
            <w:vAlign w:val="center"/>
            <w:hideMark/>
          </w:tcPr>
          <w:p w14:paraId="465F0697" w14:textId="7D56EA28" w:rsidR="00507FA5" w:rsidRPr="007A548C" w:rsidRDefault="00BF1BC2" w:rsidP="00507FA5">
            <w:pPr>
              <w:spacing w:after="0" w:line="240" w:lineRule="auto"/>
              <w:jc w:val="center"/>
              <w:rPr>
                <w:rFonts w:asciiTheme="majorBidi" w:hAnsiTheme="majorBidi" w:cstheme="majorBidi"/>
                <w:b/>
                <w:bCs/>
                <w:color w:val="000000"/>
                <w:szCs w:val="24"/>
                <w:lang w:eastAsia="en-US"/>
              </w:rPr>
            </w:pPr>
            <w:r w:rsidRPr="007A548C">
              <w:rPr>
                <w:rFonts w:asciiTheme="majorBidi" w:hAnsiTheme="majorBidi" w:cstheme="majorBidi"/>
                <w:b/>
                <w:color w:val="000000"/>
                <w:szCs w:val="24"/>
              </w:rPr>
              <w:t>Parametrų reikšmės</w:t>
            </w:r>
          </w:p>
        </w:tc>
      </w:tr>
      <w:tr w:rsidR="00507FA5" w:rsidRPr="007A548C" w14:paraId="00C9C5EF" w14:textId="77777777" w:rsidTr="00AB36C8">
        <w:trPr>
          <w:gridAfter w:val="1"/>
          <w:wAfter w:w="236" w:type="dxa"/>
          <w:trHeight w:val="1200"/>
        </w:trPr>
        <w:tc>
          <w:tcPr>
            <w:tcW w:w="1527" w:type="dxa"/>
            <w:tcBorders>
              <w:top w:val="single" w:sz="4" w:space="0" w:color="auto"/>
              <w:left w:val="single" w:sz="4" w:space="0" w:color="auto"/>
              <w:bottom w:val="single" w:sz="4" w:space="0" w:color="auto"/>
              <w:right w:val="single" w:sz="4" w:space="0" w:color="auto"/>
            </w:tcBorders>
            <w:vAlign w:val="center"/>
            <w:hideMark/>
          </w:tcPr>
          <w:p w14:paraId="1B7B99FF" w14:textId="01C9E380"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1.</w:t>
            </w:r>
          </w:p>
        </w:tc>
        <w:tc>
          <w:tcPr>
            <w:tcW w:w="2437" w:type="dxa"/>
            <w:tcBorders>
              <w:top w:val="single" w:sz="4" w:space="0" w:color="auto"/>
              <w:left w:val="nil"/>
              <w:bottom w:val="single" w:sz="4" w:space="0" w:color="auto"/>
              <w:right w:val="single" w:sz="4" w:space="0" w:color="auto"/>
            </w:tcBorders>
            <w:vAlign w:val="center"/>
            <w:hideMark/>
          </w:tcPr>
          <w:p w14:paraId="6FCF8B40"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xml:space="preserve">Operacinis stalas traumatologinėms operacijoms </w:t>
            </w:r>
          </w:p>
        </w:tc>
        <w:tc>
          <w:tcPr>
            <w:tcW w:w="5103" w:type="dxa"/>
            <w:tcBorders>
              <w:top w:val="single" w:sz="4" w:space="0" w:color="auto"/>
              <w:left w:val="nil"/>
              <w:bottom w:val="single" w:sz="4" w:space="0" w:color="auto"/>
              <w:right w:val="single" w:sz="4" w:space="0" w:color="auto"/>
            </w:tcBorders>
            <w:vAlign w:val="center"/>
            <w:hideMark/>
          </w:tcPr>
          <w:p w14:paraId="081DF843" w14:textId="27A3E98D"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xml:space="preserve">1. Tinkamas naudoti įvairių operacijų metu: </w:t>
            </w:r>
            <w:r w:rsidR="00552B45">
              <w:rPr>
                <w:rFonts w:asciiTheme="majorBidi" w:hAnsiTheme="majorBidi" w:cstheme="majorBidi"/>
                <w:color w:val="000000"/>
                <w:szCs w:val="24"/>
                <w:lang w:eastAsia="en-US"/>
              </w:rPr>
              <w:t>traumatologinėms operacijoms</w:t>
            </w:r>
            <w:r w:rsidR="001F6598">
              <w:rPr>
                <w:rFonts w:asciiTheme="majorBidi" w:hAnsiTheme="majorBidi" w:cstheme="majorBidi"/>
                <w:color w:val="000000"/>
                <w:szCs w:val="24"/>
                <w:lang w:eastAsia="en-US"/>
              </w:rPr>
              <w:t>.</w:t>
            </w:r>
          </w:p>
        </w:tc>
      </w:tr>
      <w:tr w:rsidR="00507FA5" w:rsidRPr="007A548C" w14:paraId="39486750" w14:textId="77777777" w:rsidTr="00AB36C8">
        <w:trPr>
          <w:gridAfter w:val="1"/>
          <w:wAfter w:w="236" w:type="dxa"/>
          <w:trHeight w:val="600"/>
        </w:trPr>
        <w:tc>
          <w:tcPr>
            <w:tcW w:w="1527" w:type="dxa"/>
            <w:vMerge w:val="restart"/>
            <w:tcBorders>
              <w:top w:val="single" w:sz="4" w:space="0" w:color="auto"/>
              <w:left w:val="single" w:sz="4" w:space="0" w:color="auto"/>
              <w:right w:val="single" w:sz="8" w:space="0" w:color="auto"/>
            </w:tcBorders>
            <w:vAlign w:val="center"/>
            <w:hideMark/>
          </w:tcPr>
          <w:p w14:paraId="57BB2003"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2.</w:t>
            </w:r>
          </w:p>
        </w:tc>
        <w:tc>
          <w:tcPr>
            <w:tcW w:w="2437" w:type="dxa"/>
            <w:vMerge w:val="restart"/>
            <w:tcBorders>
              <w:top w:val="single" w:sz="4" w:space="0" w:color="auto"/>
              <w:left w:val="single" w:sz="8" w:space="0" w:color="auto"/>
              <w:right w:val="single" w:sz="8" w:space="0" w:color="auto"/>
            </w:tcBorders>
            <w:hideMark/>
          </w:tcPr>
          <w:p w14:paraId="5BA62E74" w14:textId="77777777" w:rsidR="00AB36C8" w:rsidRPr="007A548C" w:rsidRDefault="00AB36C8" w:rsidP="00AB36C8">
            <w:pPr>
              <w:spacing w:after="0" w:line="240" w:lineRule="auto"/>
              <w:rPr>
                <w:rFonts w:asciiTheme="majorBidi" w:hAnsiTheme="majorBidi" w:cstheme="majorBidi"/>
                <w:color w:val="000000"/>
                <w:szCs w:val="24"/>
                <w:lang w:eastAsia="en-US"/>
              </w:rPr>
            </w:pPr>
          </w:p>
          <w:p w14:paraId="6CF7D278" w14:textId="77777777" w:rsidR="00AB36C8" w:rsidRPr="007A548C" w:rsidRDefault="00AB36C8" w:rsidP="00AB36C8">
            <w:pPr>
              <w:spacing w:after="0" w:line="240" w:lineRule="auto"/>
              <w:rPr>
                <w:rFonts w:asciiTheme="majorBidi" w:hAnsiTheme="majorBidi" w:cstheme="majorBidi"/>
                <w:color w:val="000000"/>
                <w:szCs w:val="24"/>
                <w:lang w:eastAsia="en-US"/>
              </w:rPr>
            </w:pPr>
          </w:p>
          <w:p w14:paraId="3F134E77" w14:textId="77777777" w:rsidR="00AB36C8" w:rsidRPr="007A548C" w:rsidRDefault="00AB36C8" w:rsidP="00AB36C8">
            <w:pPr>
              <w:spacing w:after="0" w:line="240" w:lineRule="auto"/>
              <w:rPr>
                <w:rFonts w:asciiTheme="majorBidi" w:hAnsiTheme="majorBidi" w:cstheme="majorBidi"/>
                <w:color w:val="000000"/>
                <w:szCs w:val="24"/>
                <w:lang w:eastAsia="en-US"/>
              </w:rPr>
            </w:pPr>
          </w:p>
          <w:p w14:paraId="78B73A32" w14:textId="77777777" w:rsidR="00AB36C8" w:rsidRPr="007A548C" w:rsidRDefault="00AB36C8" w:rsidP="00AB36C8">
            <w:pPr>
              <w:spacing w:after="0" w:line="240" w:lineRule="auto"/>
              <w:rPr>
                <w:rFonts w:asciiTheme="majorBidi" w:hAnsiTheme="majorBidi" w:cstheme="majorBidi"/>
                <w:color w:val="000000"/>
                <w:szCs w:val="24"/>
                <w:lang w:eastAsia="en-US"/>
              </w:rPr>
            </w:pPr>
          </w:p>
          <w:p w14:paraId="40C80A27" w14:textId="62B5EFA3" w:rsidR="00507FA5" w:rsidRPr="007A548C" w:rsidRDefault="00507FA5" w:rsidP="00AB36C8">
            <w:pPr>
              <w:spacing w:after="0" w:line="240" w:lineRule="auto"/>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Bendrieji reikalavimai stalui:</w:t>
            </w:r>
          </w:p>
        </w:tc>
        <w:tc>
          <w:tcPr>
            <w:tcW w:w="5103" w:type="dxa"/>
            <w:tcBorders>
              <w:top w:val="single" w:sz="4" w:space="0" w:color="auto"/>
              <w:left w:val="nil"/>
              <w:bottom w:val="nil"/>
              <w:right w:val="single" w:sz="4" w:space="0" w:color="auto"/>
            </w:tcBorders>
            <w:vAlign w:val="center"/>
            <w:hideMark/>
          </w:tcPr>
          <w:p w14:paraId="4B430840" w14:textId="77777777" w:rsidR="00AB36C8" w:rsidRPr="007A548C" w:rsidRDefault="00507FA5" w:rsidP="00AB36C8">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1.     Stalas mobilus, su ratukais.</w:t>
            </w:r>
          </w:p>
          <w:p w14:paraId="029F6D75" w14:textId="6EC3566D" w:rsidR="00E9642D" w:rsidRPr="007A548C" w:rsidRDefault="00E9642D" w:rsidP="00E9642D">
            <w:pPr>
              <w:spacing w:after="0" w:line="240" w:lineRule="auto"/>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2. Darbinėje padėtyje stabilizuojamas iš stalo pagrindo nuleidžiamomis specialiomis atramomis arba korpuse integruotais ratukais, su elektriniu stabdžiu blokuojant ratukus arba centrinė ratukų blokavimo sistema.</w:t>
            </w:r>
          </w:p>
          <w:p w14:paraId="12C55101" w14:textId="77777777" w:rsidR="00AB36C8" w:rsidRPr="007A548C" w:rsidRDefault="00AB36C8" w:rsidP="00AB36C8">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xml:space="preserve">3.     Stalo aukščio, pasvirimo kampų ir pozicijų reguliavimas elektrinis arba elektrinis – hidraulinis (arba lygiavertis). </w:t>
            </w:r>
          </w:p>
          <w:p w14:paraId="317F43FE" w14:textId="229A310C" w:rsidR="00AB36C8" w:rsidRPr="007A548C" w:rsidRDefault="00AB36C8" w:rsidP="00AB36C8">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xml:space="preserve">4.     </w:t>
            </w:r>
            <w:r w:rsidR="006679F2" w:rsidRPr="007A548C">
              <w:rPr>
                <w:rFonts w:asciiTheme="majorBidi" w:hAnsiTheme="majorBidi" w:cstheme="majorBidi"/>
                <w:color w:val="000000"/>
                <w:szCs w:val="24"/>
                <w:lang w:eastAsia="en-US"/>
              </w:rPr>
              <w:t>Operacinio stalo padėčių keitimo valdymas valdymo pulteliu arba kolonoje integruotu elektriniu valdymo pultu arba pakabinamu ant stalo valdymo pultu.</w:t>
            </w:r>
          </w:p>
          <w:p w14:paraId="76CB16DA" w14:textId="2626CE6F" w:rsidR="00AB36C8" w:rsidRPr="007A548C" w:rsidRDefault="00AB36C8" w:rsidP="00AB36C8">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xml:space="preserve">5.   Didžiausia leistina stalo darbinė apkrova ne mažiau kaip </w:t>
            </w:r>
            <w:r w:rsidR="00F51BF4">
              <w:rPr>
                <w:rFonts w:asciiTheme="majorBidi" w:hAnsiTheme="majorBidi" w:cstheme="majorBidi"/>
                <w:color w:val="000000"/>
                <w:szCs w:val="24"/>
                <w:lang w:eastAsia="en-US"/>
              </w:rPr>
              <w:t>3</w:t>
            </w:r>
            <w:r w:rsidRPr="007A548C">
              <w:rPr>
                <w:rFonts w:asciiTheme="majorBidi" w:hAnsiTheme="majorBidi" w:cstheme="majorBidi"/>
                <w:color w:val="000000"/>
                <w:szCs w:val="24"/>
                <w:lang w:eastAsia="en-US"/>
              </w:rPr>
              <w:t>00 kg.</w:t>
            </w:r>
          </w:p>
          <w:p w14:paraId="5EAC45DD" w14:textId="36D1FF7B" w:rsidR="00AB36C8" w:rsidRPr="00F51BF4" w:rsidRDefault="00AB36C8" w:rsidP="00AB36C8">
            <w:pPr>
              <w:spacing w:after="0" w:line="240" w:lineRule="auto"/>
              <w:jc w:val="both"/>
              <w:rPr>
                <w:rFonts w:asciiTheme="majorBidi" w:hAnsiTheme="majorBidi" w:cstheme="majorBidi"/>
                <w:color w:val="000000"/>
                <w:szCs w:val="24"/>
                <w:lang w:eastAsia="en-US"/>
              </w:rPr>
            </w:pPr>
            <w:r w:rsidRPr="00F51BF4">
              <w:rPr>
                <w:rFonts w:asciiTheme="majorBidi" w:hAnsiTheme="majorBidi" w:cstheme="majorBidi"/>
                <w:color w:val="000000"/>
                <w:szCs w:val="24"/>
                <w:lang w:eastAsia="en-US"/>
              </w:rPr>
              <w:t>6.   Išoriniai (</w:t>
            </w:r>
            <w:proofErr w:type="spellStart"/>
            <w:r w:rsidRPr="00F51BF4">
              <w:rPr>
                <w:rFonts w:asciiTheme="majorBidi" w:hAnsiTheme="majorBidi" w:cstheme="majorBidi"/>
                <w:color w:val="000000"/>
                <w:szCs w:val="24"/>
                <w:lang w:eastAsia="en-US"/>
              </w:rPr>
              <w:t>gabaritiniai</w:t>
            </w:r>
            <w:proofErr w:type="spellEnd"/>
            <w:r w:rsidRPr="00F51BF4">
              <w:rPr>
                <w:rFonts w:asciiTheme="majorBidi" w:hAnsiTheme="majorBidi" w:cstheme="majorBidi"/>
                <w:color w:val="000000"/>
                <w:szCs w:val="24"/>
                <w:lang w:eastAsia="en-US"/>
              </w:rPr>
              <w:t>) matmenys:</w:t>
            </w:r>
          </w:p>
          <w:p w14:paraId="7087477C" w14:textId="0EBE4B2B" w:rsidR="00AB36C8" w:rsidRPr="00F51BF4" w:rsidRDefault="00AB36C8" w:rsidP="00AB36C8">
            <w:pPr>
              <w:spacing w:after="0" w:line="240" w:lineRule="auto"/>
              <w:jc w:val="both"/>
              <w:rPr>
                <w:rFonts w:asciiTheme="majorBidi" w:hAnsiTheme="majorBidi" w:cstheme="majorBidi"/>
                <w:strike/>
                <w:color w:val="000000"/>
                <w:szCs w:val="24"/>
                <w:lang w:eastAsia="en-US"/>
              </w:rPr>
            </w:pPr>
            <w:r w:rsidRPr="00F51BF4">
              <w:rPr>
                <w:rFonts w:asciiTheme="majorBidi" w:hAnsiTheme="majorBidi" w:cstheme="majorBidi"/>
                <w:color w:val="000000"/>
                <w:szCs w:val="24"/>
                <w:lang w:eastAsia="en-US"/>
              </w:rPr>
              <w:t xml:space="preserve">6.1.  Ilgis  </w:t>
            </w:r>
            <w:r w:rsidR="00621475" w:rsidRPr="00F51BF4">
              <w:rPr>
                <w:rFonts w:asciiTheme="majorBidi" w:hAnsiTheme="majorBidi" w:cstheme="majorBidi"/>
                <w:color w:val="000000"/>
                <w:szCs w:val="24"/>
                <w:lang w:eastAsia="en-US"/>
              </w:rPr>
              <w:t>ne mažiau</w:t>
            </w:r>
            <w:r w:rsidRPr="00F51BF4">
              <w:rPr>
                <w:rFonts w:asciiTheme="majorBidi" w:hAnsiTheme="majorBidi" w:cstheme="majorBidi"/>
                <w:color w:val="000000"/>
                <w:szCs w:val="24"/>
                <w:lang w:eastAsia="en-US"/>
              </w:rPr>
              <w:t xml:space="preserve"> </w:t>
            </w:r>
            <w:r w:rsidR="00E9642D" w:rsidRPr="00F51BF4">
              <w:rPr>
                <w:rFonts w:asciiTheme="majorBidi" w:hAnsiTheme="majorBidi" w:cstheme="majorBidi"/>
                <w:color w:val="000000"/>
                <w:szCs w:val="24"/>
                <w:lang w:eastAsia="en-US"/>
              </w:rPr>
              <w:t>196</w:t>
            </w:r>
            <w:r w:rsidRPr="00F51BF4">
              <w:rPr>
                <w:rFonts w:asciiTheme="majorBidi" w:hAnsiTheme="majorBidi" w:cstheme="majorBidi"/>
                <w:color w:val="000000"/>
                <w:szCs w:val="24"/>
                <w:lang w:eastAsia="en-US"/>
              </w:rPr>
              <w:t>0 mm</w:t>
            </w:r>
            <w:r w:rsidRPr="00F51BF4">
              <w:rPr>
                <w:rFonts w:asciiTheme="majorBidi" w:hAnsiTheme="majorBidi" w:cstheme="majorBidi"/>
                <w:strike/>
                <w:color w:val="000000"/>
                <w:szCs w:val="24"/>
                <w:lang w:eastAsia="en-US"/>
              </w:rPr>
              <w:t>.</w:t>
            </w:r>
          </w:p>
          <w:p w14:paraId="553A5129" w14:textId="120123CD" w:rsidR="00507FA5" w:rsidRPr="007A548C" w:rsidRDefault="00507FA5" w:rsidP="001F6598">
            <w:pPr>
              <w:spacing w:after="0" w:line="240" w:lineRule="auto"/>
              <w:jc w:val="both"/>
              <w:rPr>
                <w:rFonts w:asciiTheme="majorBidi" w:hAnsiTheme="majorBidi" w:cstheme="majorBidi"/>
                <w:color w:val="000000"/>
                <w:szCs w:val="24"/>
                <w:lang w:eastAsia="en-US"/>
              </w:rPr>
            </w:pPr>
          </w:p>
        </w:tc>
      </w:tr>
      <w:tr w:rsidR="00507FA5" w:rsidRPr="007A548C" w14:paraId="5C2953EC" w14:textId="77777777" w:rsidTr="00AB36C8">
        <w:trPr>
          <w:gridAfter w:val="1"/>
          <w:wAfter w:w="236" w:type="dxa"/>
          <w:trHeight w:val="175"/>
        </w:trPr>
        <w:tc>
          <w:tcPr>
            <w:tcW w:w="1527" w:type="dxa"/>
            <w:vMerge/>
            <w:tcBorders>
              <w:left w:val="single" w:sz="4" w:space="0" w:color="auto"/>
              <w:right w:val="single" w:sz="8" w:space="0" w:color="auto"/>
            </w:tcBorders>
            <w:vAlign w:val="center"/>
            <w:hideMark/>
          </w:tcPr>
          <w:p w14:paraId="69CE6422" w14:textId="77777777" w:rsidR="00507FA5" w:rsidRPr="007A548C" w:rsidRDefault="00507FA5" w:rsidP="00507FA5">
            <w:pPr>
              <w:spacing w:after="0" w:line="240" w:lineRule="auto"/>
              <w:rPr>
                <w:rFonts w:asciiTheme="majorBidi" w:hAnsiTheme="majorBidi" w:cstheme="majorBidi"/>
                <w:color w:val="000000"/>
                <w:szCs w:val="24"/>
                <w:lang w:eastAsia="en-US"/>
              </w:rPr>
            </w:pPr>
          </w:p>
        </w:tc>
        <w:tc>
          <w:tcPr>
            <w:tcW w:w="2437" w:type="dxa"/>
            <w:vMerge/>
            <w:tcBorders>
              <w:left w:val="single" w:sz="8" w:space="0" w:color="auto"/>
              <w:right w:val="single" w:sz="8" w:space="0" w:color="auto"/>
            </w:tcBorders>
            <w:vAlign w:val="center"/>
            <w:hideMark/>
          </w:tcPr>
          <w:p w14:paraId="2DE46344" w14:textId="77777777" w:rsidR="00507FA5" w:rsidRPr="007A548C" w:rsidRDefault="00507FA5" w:rsidP="00507FA5">
            <w:pPr>
              <w:spacing w:after="0" w:line="240" w:lineRule="auto"/>
              <w:rPr>
                <w:rFonts w:asciiTheme="majorBidi" w:hAnsiTheme="majorBidi" w:cstheme="majorBidi"/>
                <w:color w:val="000000"/>
                <w:szCs w:val="24"/>
                <w:lang w:eastAsia="en-US"/>
              </w:rPr>
            </w:pPr>
          </w:p>
        </w:tc>
        <w:tc>
          <w:tcPr>
            <w:tcW w:w="5103" w:type="dxa"/>
            <w:tcBorders>
              <w:top w:val="nil"/>
              <w:left w:val="nil"/>
              <w:bottom w:val="single" w:sz="4" w:space="0" w:color="auto"/>
              <w:right w:val="single" w:sz="4" w:space="0" w:color="auto"/>
            </w:tcBorders>
            <w:vAlign w:val="center"/>
            <w:hideMark/>
          </w:tcPr>
          <w:p w14:paraId="2DC0E54C" w14:textId="0426573E" w:rsidR="00507FA5" w:rsidRPr="007A548C" w:rsidRDefault="00507FA5" w:rsidP="00507FA5">
            <w:pPr>
              <w:spacing w:after="0" w:line="240" w:lineRule="auto"/>
              <w:contextualSpacing/>
              <w:jc w:val="both"/>
              <w:rPr>
                <w:rFonts w:asciiTheme="majorBidi" w:hAnsiTheme="majorBidi" w:cstheme="majorBidi"/>
                <w:color w:val="000000"/>
                <w:szCs w:val="24"/>
                <w:lang w:eastAsia="en-US"/>
              </w:rPr>
            </w:pPr>
          </w:p>
        </w:tc>
      </w:tr>
      <w:tr w:rsidR="00507FA5" w:rsidRPr="007A548C" w14:paraId="2F0DEF1C" w14:textId="77777777" w:rsidTr="00AB36C8">
        <w:trPr>
          <w:gridAfter w:val="1"/>
          <w:wAfter w:w="236" w:type="dxa"/>
          <w:trHeight w:val="900"/>
        </w:trPr>
        <w:tc>
          <w:tcPr>
            <w:tcW w:w="1527" w:type="dxa"/>
            <w:tcBorders>
              <w:top w:val="single" w:sz="4" w:space="0" w:color="auto"/>
              <w:left w:val="single" w:sz="4" w:space="0" w:color="auto"/>
              <w:bottom w:val="single" w:sz="4" w:space="0" w:color="auto"/>
              <w:right w:val="single" w:sz="8" w:space="0" w:color="auto"/>
            </w:tcBorders>
            <w:vAlign w:val="center"/>
            <w:hideMark/>
          </w:tcPr>
          <w:p w14:paraId="3885713B"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3.</w:t>
            </w:r>
          </w:p>
        </w:tc>
        <w:tc>
          <w:tcPr>
            <w:tcW w:w="2437" w:type="dxa"/>
            <w:tcBorders>
              <w:top w:val="single" w:sz="4" w:space="0" w:color="auto"/>
              <w:left w:val="nil"/>
              <w:bottom w:val="single" w:sz="4" w:space="0" w:color="auto"/>
              <w:right w:val="nil"/>
            </w:tcBorders>
            <w:vAlign w:val="center"/>
            <w:hideMark/>
          </w:tcPr>
          <w:p w14:paraId="7255BEDF"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Reikalavimai stalviršiui:</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E885411" w14:textId="05DF2DC8" w:rsidR="00507FA5" w:rsidRPr="007A548C" w:rsidRDefault="0062147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szCs w:val="24"/>
              </w:rPr>
              <w:t>Stalviršis sudarytas iš ne mažiau kaip 4 atskirai valdomų sekcijų</w:t>
            </w:r>
          </w:p>
        </w:tc>
      </w:tr>
      <w:tr w:rsidR="00507FA5" w:rsidRPr="007A548C" w14:paraId="09112D0F" w14:textId="77777777" w:rsidTr="00AB36C8">
        <w:trPr>
          <w:gridAfter w:val="1"/>
          <w:wAfter w:w="236" w:type="dxa"/>
          <w:trHeight w:val="600"/>
        </w:trPr>
        <w:tc>
          <w:tcPr>
            <w:tcW w:w="1527" w:type="dxa"/>
            <w:tcBorders>
              <w:top w:val="single" w:sz="4" w:space="0" w:color="auto"/>
              <w:left w:val="single" w:sz="4" w:space="0" w:color="auto"/>
              <w:bottom w:val="single" w:sz="4" w:space="0" w:color="000000"/>
              <w:right w:val="single" w:sz="8" w:space="0" w:color="auto"/>
            </w:tcBorders>
            <w:vAlign w:val="center"/>
            <w:hideMark/>
          </w:tcPr>
          <w:p w14:paraId="449AE455"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4.</w:t>
            </w:r>
          </w:p>
        </w:tc>
        <w:tc>
          <w:tcPr>
            <w:tcW w:w="2437" w:type="dxa"/>
            <w:tcBorders>
              <w:top w:val="single" w:sz="4" w:space="0" w:color="auto"/>
              <w:left w:val="single" w:sz="8" w:space="0" w:color="auto"/>
              <w:bottom w:val="single" w:sz="4" w:space="0" w:color="000000"/>
              <w:right w:val="single" w:sz="8" w:space="0" w:color="auto"/>
            </w:tcBorders>
            <w:vAlign w:val="center"/>
            <w:hideMark/>
          </w:tcPr>
          <w:p w14:paraId="05365E95"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Reikalavimai čiužiniui:</w:t>
            </w:r>
          </w:p>
        </w:tc>
        <w:tc>
          <w:tcPr>
            <w:tcW w:w="5103" w:type="dxa"/>
            <w:tcBorders>
              <w:top w:val="single" w:sz="4" w:space="0" w:color="auto"/>
              <w:left w:val="nil"/>
              <w:bottom w:val="nil"/>
              <w:right w:val="single" w:sz="4" w:space="0" w:color="auto"/>
            </w:tcBorders>
            <w:vAlign w:val="center"/>
            <w:hideMark/>
          </w:tcPr>
          <w:p w14:paraId="2E30B023" w14:textId="77777777" w:rsidR="00AB36C8"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1.    Pralaidus rentgeno spinduliams.</w:t>
            </w:r>
            <w:r w:rsidR="00AB36C8" w:rsidRPr="007A548C">
              <w:rPr>
                <w:rFonts w:asciiTheme="majorBidi" w:hAnsiTheme="majorBidi" w:cstheme="majorBidi"/>
                <w:color w:val="000000"/>
                <w:szCs w:val="24"/>
                <w:lang w:eastAsia="en-US"/>
              </w:rPr>
              <w:t xml:space="preserve"> </w:t>
            </w:r>
          </w:p>
          <w:p w14:paraId="572A8790" w14:textId="77777777" w:rsidR="00507FA5" w:rsidRPr="007A548C" w:rsidRDefault="00AB36C8"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2.     Fiksuotas prie stalviršio konstrukcijos, nuimamas nenaudojant įrankių</w:t>
            </w:r>
          </w:p>
          <w:p w14:paraId="11D73B78" w14:textId="4C7D084E" w:rsidR="00AB36C8" w:rsidRPr="007A548C" w:rsidRDefault="00AB36C8"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xml:space="preserve">3.     Čiužinio storis </w:t>
            </w:r>
            <w:r w:rsidR="00621475" w:rsidRPr="007A548C">
              <w:rPr>
                <w:rFonts w:asciiTheme="majorBidi" w:hAnsiTheme="majorBidi" w:cstheme="majorBidi"/>
                <w:color w:val="000000"/>
                <w:szCs w:val="24"/>
                <w:lang w:eastAsia="en-US"/>
              </w:rPr>
              <w:t>ne mažiau</w:t>
            </w:r>
            <w:r w:rsidRPr="007A548C">
              <w:rPr>
                <w:rFonts w:asciiTheme="majorBidi" w:hAnsiTheme="majorBidi" w:cstheme="majorBidi"/>
                <w:color w:val="000000"/>
                <w:szCs w:val="24"/>
                <w:lang w:eastAsia="en-US"/>
              </w:rPr>
              <w:t xml:space="preserve"> 60 mm.</w:t>
            </w:r>
          </w:p>
        </w:tc>
      </w:tr>
      <w:tr w:rsidR="00507FA5" w:rsidRPr="007A548C" w14:paraId="5041DDE0" w14:textId="77777777" w:rsidTr="00AB36C8">
        <w:trPr>
          <w:gridAfter w:val="1"/>
          <w:wAfter w:w="236" w:type="dxa"/>
          <w:trHeight w:val="1200"/>
        </w:trPr>
        <w:tc>
          <w:tcPr>
            <w:tcW w:w="1527" w:type="dxa"/>
            <w:tcBorders>
              <w:top w:val="single" w:sz="4" w:space="0" w:color="auto"/>
              <w:left w:val="single" w:sz="4" w:space="0" w:color="auto"/>
              <w:bottom w:val="single" w:sz="4" w:space="0" w:color="000000"/>
              <w:right w:val="single" w:sz="8" w:space="0" w:color="auto"/>
            </w:tcBorders>
            <w:hideMark/>
          </w:tcPr>
          <w:p w14:paraId="1E6732B4"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5.</w:t>
            </w:r>
          </w:p>
        </w:tc>
        <w:tc>
          <w:tcPr>
            <w:tcW w:w="2437" w:type="dxa"/>
            <w:tcBorders>
              <w:top w:val="single" w:sz="4" w:space="0" w:color="auto"/>
              <w:left w:val="single" w:sz="8" w:space="0" w:color="auto"/>
              <w:bottom w:val="single" w:sz="4" w:space="0" w:color="000000"/>
              <w:right w:val="single" w:sz="8" w:space="0" w:color="auto"/>
            </w:tcBorders>
            <w:hideMark/>
          </w:tcPr>
          <w:p w14:paraId="7810EC5E"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xml:space="preserve"> Stalviršio padėties</w:t>
            </w:r>
            <w:r w:rsidRPr="007A548C">
              <w:rPr>
                <w:rFonts w:asciiTheme="majorBidi" w:hAnsiTheme="majorBidi" w:cstheme="majorBidi"/>
                <w:color w:val="000000"/>
                <w:szCs w:val="24"/>
                <w:lang w:eastAsia="en-US"/>
              </w:rPr>
              <w:br/>
              <w:t>reguliavimas</w:t>
            </w:r>
          </w:p>
        </w:tc>
        <w:tc>
          <w:tcPr>
            <w:tcW w:w="5103" w:type="dxa"/>
            <w:tcBorders>
              <w:top w:val="single" w:sz="4" w:space="0" w:color="auto"/>
              <w:left w:val="nil"/>
              <w:bottom w:val="nil"/>
              <w:right w:val="single" w:sz="4" w:space="0" w:color="auto"/>
            </w:tcBorders>
            <w:vAlign w:val="center"/>
            <w:hideMark/>
          </w:tcPr>
          <w:p w14:paraId="557CE38B" w14:textId="3EEE5291" w:rsidR="00AB36C8"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1.   Stalviršio (be čiužinio) aukščio reguliavimas intervale   ≥ (</w:t>
            </w:r>
            <w:r w:rsidR="00185102" w:rsidRPr="007A548C">
              <w:rPr>
                <w:rFonts w:asciiTheme="majorBidi" w:hAnsiTheme="majorBidi" w:cstheme="majorBidi"/>
                <w:color w:val="000000"/>
                <w:szCs w:val="24"/>
                <w:lang w:eastAsia="en-US"/>
              </w:rPr>
              <w:t>680</w:t>
            </w:r>
            <w:r w:rsidRPr="007A548C">
              <w:rPr>
                <w:rFonts w:asciiTheme="majorBidi" w:hAnsiTheme="majorBidi" w:cstheme="majorBidi"/>
                <w:color w:val="000000"/>
                <w:szCs w:val="24"/>
                <w:lang w:eastAsia="en-US"/>
              </w:rPr>
              <w:t xml:space="preserve"> – </w:t>
            </w:r>
            <w:r w:rsidR="00D07875" w:rsidRPr="007A548C">
              <w:rPr>
                <w:rFonts w:asciiTheme="majorBidi" w:hAnsiTheme="majorBidi" w:cstheme="majorBidi"/>
                <w:color w:val="000000"/>
                <w:szCs w:val="24"/>
                <w:lang w:eastAsia="en-US"/>
              </w:rPr>
              <w:t>96</w:t>
            </w:r>
            <w:r w:rsidRPr="007A548C">
              <w:rPr>
                <w:rFonts w:asciiTheme="majorBidi" w:hAnsiTheme="majorBidi" w:cstheme="majorBidi"/>
                <w:color w:val="000000"/>
                <w:szCs w:val="24"/>
                <w:lang w:eastAsia="en-US"/>
              </w:rPr>
              <w:t>0) mm;</w:t>
            </w:r>
            <w:r w:rsidR="00AB36C8" w:rsidRPr="007A548C">
              <w:rPr>
                <w:rFonts w:asciiTheme="majorBidi" w:hAnsiTheme="majorBidi" w:cstheme="majorBidi"/>
                <w:color w:val="000000"/>
                <w:szCs w:val="24"/>
                <w:lang w:eastAsia="en-US"/>
              </w:rPr>
              <w:t xml:space="preserve"> </w:t>
            </w:r>
          </w:p>
          <w:p w14:paraId="7E7B54A5" w14:textId="56668D8E" w:rsidR="00AB36C8" w:rsidRPr="007A548C" w:rsidRDefault="00AB36C8"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xml:space="preserve">2.   </w:t>
            </w:r>
            <w:proofErr w:type="spellStart"/>
            <w:r w:rsidRPr="007A548C">
              <w:rPr>
                <w:rFonts w:asciiTheme="majorBidi" w:hAnsiTheme="majorBidi" w:cstheme="majorBidi"/>
                <w:color w:val="000000"/>
                <w:szCs w:val="24"/>
                <w:lang w:eastAsia="en-US"/>
              </w:rPr>
              <w:t>Trendelenburgo</w:t>
            </w:r>
            <w:proofErr w:type="spellEnd"/>
            <w:r w:rsidR="00D15715">
              <w:rPr>
                <w:rFonts w:asciiTheme="majorBidi" w:hAnsiTheme="majorBidi" w:cstheme="majorBidi"/>
                <w:color w:val="000000"/>
                <w:szCs w:val="24"/>
                <w:lang w:eastAsia="en-US"/>
              </w:rPr>
              <w:t xml:space="preserve"> ir</w:t>
            </w:r>
            <w:r w:rsidRPr="007A548C">
              <w:rPr>
                <w:rFonts w:asciiTheme="majorBidi" w:hAnsiTheme="majorBidi" w:cstheme="majorBidi"/>
                <w:color w:val="000000"/>
                <w:szCs w:val="24"/>
                <w:lang w:eastAsia="en-US"/>
              </w:rPr>
              <w:t xml:space="preserve"> </w:t>
            </w:r>
            <w:proofErr w:type="spellStart"/>
            <w:r w:rsidRPr="007A548C">
              <w:rPr>
                <w:rFonts w:asciiTheme="majorBidi" w:hAnsiTheme="majorBidi" w:cstheme="majorBidi"/>
                <w:color w:val="000000"/>
                <w:szCs w:val="24"/>
                <w:lang w:eastAsia="en-US"/>
              </w:rPr>
              <w:t>Anti-Trendelenburgo</w:t>
            </w:r>
            <w:proofErr w:type="spellEnd"/>
            <w:r w:rsidRPr="007A548C">
              <w:rPr>
                <w:rFonts w:asciiTheme="majorBidi" w:hAnsiTheme="majorBidi" w:cstheme="majorBidi"/>
                <w:color w:val="000000"/>
                <w:szCs w:val="24"/>
                <w:lang w:eastAsia="en-US"/>
              </w:rPr>
              <w:t xml:space="preserve"> padėties nustatymas   ≥ ±26°; </w:t>
            </w:r>
          </w:p>
          <w:p w14:paraId="395EFC72" w14:textId="148CB65E" w:rsidR="00AB36C8" w:rsidRPr="007A548C" w:rsidRDefault="00AB36C8"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3.   Šoninis (</w:t>
            </w:r>
            <w:proofErr w:type="spellStart"/>
            <w:r w:rsidRPr="007A548C">
              <w:rPr>
                <w:rFonts w:asciiTheme="majorBidi" w:hAnsiTheme="majorBidi" w:cstheme="majorBidi"/>
                <w:color w:val="000000"/>
                <w:szCs w:val="24"/>
                <w:lang w:eastAsia="en-US"/>
              </w:rPr>
              <w:t>lateralinis</w:t>
            </w:r>
            <w:proofErr w:type="spellEnd"/>
            <w:r w:rsidRPr="007A548C">
              <w:rPr>
                <w:rFonts w:asciiTheme="majorBidi" w:hAnsiTheme="majorBidi" w:cstheme="majorBidi"/>
                <w:color w:val="000000"/>
                <w:szCs w:val="24"/>
                <w:lang w:eastAsia="en-US"/>
              </w:rPr>
              <w:t>) pavertimas</w:t>
            </w:r>
            <w:r w:rsidR="00552B45">
              <w:rPr>
                <w:rFonts w:asciiTheme="majorBidi" w:hAnsiTheme="majorBidi" w:cstheme="majorBidi"/>
                <w:color w:val="000000"/>
                <w:szCs w:val="24"/>
                <w:lang w:eastAsia="en-US"/>
              </w:rPr>
              <w:t xml:space="preserve"> ne mažiau nei </w:t>
            </w:r>
            <w:r w:rsidRPr="007A548C">
              <w:rPr>
                <w:rFonts w:asciiTheme="majorBidi" w:hAnsiTheme="majorBidi" w:cstheme="majorBidi"/>
                <w:color w:val="000000"/>
                <w:szCs w:val="24"/>
                <w:lang w:eastAsia="en-US"/>
              </w:rPr>
              <w:t xml:space="preserve"> ±20°;</w:t>
            </w:r>
          </w:p>
          <w:p w14:paraId="317DDAEA" w14:textId="77777777" w:rsidR="00AB36C8" w:rsidRPr="007A548C" w:rsidRDefault="00AB36C8"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xml:space="preserve">4.   Nugaros segmento reguliavimas intervale ≥ (nuo -35° iki + 70°); </w:t>
            </w:r>
          </w:p>
          <w:p w14:paraId="67438468" w14:textId="77777777" w:rsidR="00A13ED9" w:rsidRDefault="00AB36C8" w:rsidP="00A13ED9">
            <w:pPr>
              <w:spacing w:after="0" w:line="240" w:lineRule="auto"/>
              <w:jc w:val="both"/>
              <w:rPr>
                <w:rFonts w:asciiTheme="majorBidi" w:hAnsiTheme="majorBidi" w:cstheme="majorBidi"/>
                <w:strike/>
                <w:color w:val="000000"/>
                <w:szCs w:val="24"/>
                <w:lang w:eastAsia="en-US"/>
              </w:rPr>
            </w:pPr>
            <w:r w:rsidRPr="007A548C">
              <w:rPr>
                <w:rFonts w:asciiTheme="majorBidi" w:hAnsiTheme="majorBidi" w:cstheme="majorBidi"/>
                <w:color w:val="000000"/>
                <w:szCs w:val="24"/>
                <w:lang w:eastAsia="en-US"/>
              </w:rPr>
              <w:t xml:space="preserve">5. Išilginis stalviršio paslinkimas ≥ 300 mm, </w:t>
            </w:r>
          </w:p>
          <w:p w14:paraId="3C48CF34" w14:textId="702C1C38" w:rsidR="00621475" w:rsidRPr="007A548C" w:rsidRDefault="00AB36C8" w:rsidP="00A13ED9">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6. Nulinės padėties nustatymas.</w:t>
            </w:r>
          </w:p>
        </w:tc>
      </w:tr>
      <w:tr w:rsidR="00507FA5" w:rsidRPr="007A548C" w14:paraId="74B2D965" w14:textId="77777777" w:rsidTr="00AB36C8">
        <w:trPr>
          <w:gridAfter w:val="1"/>
          <w:wAfter w:w="236" w:type="dxa"/>
          <w:trHeight w:val="315"/>
        </w:trPr>
        <w:tc>
          <w:tcPr>
            <w:tcW w:w="1527" w:type="dxa"/>
            <w:tcBorders>
              <w:top w:val="single" w:sz="4" w:space="0" w:color="auto"/>
              <w:left w:val="single" w:sz="4" w:space="0" w:color="auto"/>
              <w:bottom w:val="single" w:sz="4" w:space="0" w:color="auto"/>
              <w:right w:val="single" w:sz="8" w:space="0" w:color="auto"/>
            </w:tcBorders>
            <w:vAlign w:val="center"/>
            <w:hideMark/>
          </w:tcPr>
          <w:p w14:paraId="6F0660BB"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6.</w:t>
            </w:r>
          </w:p>
        </w:tc>
        <w:tc>
          <w:tcPr>
            <w:tcW w:w="2437" w:type="dxa"/>
            <w:tcBorders>
              <w:top w:val="single" w:sz="4" w:space="0" w:color="auto"/>
              <w:left w:val="nil"/>
              <w:bottom w:val="single" w:sz="4" w:space="0" w:color="auto"/>
              <w:right w:val="nil"/>
            </w:tcBorders>
            <w:vAlign w:val="center"/>
            <w:hideMark/>
          </w:tcPr>
          <w:p w14:paraId="62B9C7DD" w14:textId="77777777" w:rsidR="00507FA5" w:rsidRPr="007A548C" w:rsidRDefault="00507FA5" w:rsidP="00507FA5">
            <w:pPr>
              <w:spacing w:after="0" w:line="240" w:lineRule="auto"/>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Operacinio stalo komplektacija:</w:t>
            </w:r>
          </w:p>
        </w:tc>
        <w:tc>
          <w:tcPr>
            <w:tcW w:w="5103" w:type="dxa"/>
            <w:tcBorders>
              <w:top w:val="single" w:sz="4" w:space="0" w:color="auto"/>
              <w:left w:val="nil"/>
              <w:bottom w:val="single" w:sz="4" w:space="0" w:color="auto"/>
              <w:right w:val="single" w:sz="4" w:space="0" w:color="auto"/>
            </w:tcBorders>
            <w:vAlign w:val="center"/>
            <w:hideMark/>
          </w:tcPr>
          <w:p w14:paraId="0C3552B6" w14:textId="77777777" w:rsidR="00507FA5" w:rsidRPr="007A548C" w:rsidRDefault="00507FA5" w:rsidP="00507FA5">
            <w:pPr>
              <w:spacing w:after="0" w:line="240" w:lineRule="auto"/>
              <w:rPr>
                <w:rFonts w:asciiTheme="majorBidi" w:hAnsiTheme="majorBidi" w:cstheme="majorBidi"/>
                <w:b/>
                <w:bCs/>
                <w:color w:val="000000"/>
                <w:szCs w:val="24"/>
                <w:lang w:eastAsia="en-US"/>
              </w:rPr>
            </w:pPr>
            <w:r w:rsidRPr="007A548C">
              <w:rPr>
                <w:rFonts w:asciiTheme="majorBidi" w:hAnsiTheme="majorBidi" w:cstheme="majorBidi"/>
                <w:b/>
                <w:bCs/>
                <w:color w:val="000000"/>
                <w:szCs w:val="24"/>
                <w:lang w:eastAsia="en-US"/>
              </w:rPr>
              <w:t> </w:t>
            </w:r>
          </w:p>
        </w:tc>
      </w:tr>
      <w:tr w:rsidR="00507FA5" w:rsidRPr="007A548C" w14:paraId="4913600F" w14:textId="77777777" w:rsidTr="00AB36C8">
        <w:trPr>
          <w:gridAfter w:val="1"/>
          <w:wAfter w:w="236" w:type="dxa"/>
          <w:trHeight w:val="600"/>
        </w:trPr>
        <w:tc>
          <w:tcPr>
            <w:tcW w:w="1527" w:type="dxa"/>
            <w:tcBorders>
              <w:top w:val="single" w:sz="4" w:space="0" w:color="auto"/>
              <w:left w:val="single" w:sz="4" w:space="0" w:color="auto"/>
              <w:bottom w:val="single" w:sz="4" w:space="0" w:color="000000"/>
              <w:right w:val="single" w:sz="8" w:space="0" w:color="auto"/>
            </w:tcBorders>
            <w:vAlign w:val="center"/>
            <w:hideMark/>
          </w:tcPr>
          <w:p w14:paraId="0C4AEA43"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lastRenderedPageBreak/>
              <w:t>6.1</w:t>
            </w:r>
          </w:p>
        </w:tc>
        <w:tc>
          <w:tcPr>
            <w:tcW w:w="2437" w:type="dxa"/>
            <w:tcBorders>
              <w:top w:val="single" w:sz="4" w:space="0" w:color="auto"/>
              <w:left w:val="single" w:sz="8" w:space="0" w:color="auto"/>
              <w:bottom w:val="single" w:sz="4" w:space="0" w:color="000000"/>
              <w:right w:val="single" w:sz="8" w:space="0" w:color="auto"/>
            </w:tcBorders>
            <w:vAlign w:val="center"/>
            <w:hideMark/>
          </w:tcPr>
          <w:p w14:paraId="3109B57A"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Anestezijos rėmas</w:t>
            </w:r>
          </w:p>
        </w:tc>
        <w:tc>
          <w:tcPr>
            <w:tcW w:w="5103" w:type="dxa"/>
            <w:tcBorders>
              <w:top w:val="single" w:sz="4" w:space="0" w:color="auto"/>
              <w:left w:val="nil"/>
              <w:bottom w:val="nil"/>
              <w:right w:val="single" w:sz="4" w:space="0" w:color="auto"/>
            </w:tcBorders>
            <w:vAlign w:val="center"/>
            <w:hideMark/>
          </w:tcPr>
          <w:p w14:paraId="2F23A0CD" w14:textId="77777777" w:rsidR="00BF1BC2"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1. Tvirtinamas prie operacinio stalo.</w:t>
            </w:r>
            <w:r w:rsidR="00BF1BC2" w:rsidRPr="007A548C">
              <w:rPr>
                <w:rFonts w:asciiTheme="majorBidi" w:hAnsiTheme="majorBidi" w:cstheme="majorBidi"/>
                <w:color w:val="000000"/>
                <w:szCs w:val="24"/>
                <w:lang w:eastAsia="en-US"/>
              </w:rPr>
              <w:t xml:space="preserve"> </w:t>
            </w:r>
          </w:p>
          <w:p w14:paraId="5C83D871" w14:textId="30B1C6C7" w:rsidR="00507FA5" w:rsidRPr="007A548C" w:rsidRDefault="00BF1BC2"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2. ,,L‘‘ formos</w:t>
            </w:r>
          </w:p>
        </w:tc>
      </w:tr>
      <w:tr w:rsidR="00507FA5" w:rsidRPr="007A548C" w14:paraId="5AA354D6" w14:textId="77777777" w:rsidTr="00AB36C8">
        <w:trPr>
          <w:gridAfter w:val="1"/>
          <w:wAfter w:w="236" w:type="dxa"/>
          <w:trHeight w:val="600"/>
        </w:trPr>
        <w:tc>
          <w:tcPr>
            <w:tcW w:w="1527" w:type="dxa"/>
            <w:vMerge w:val="restart"/>
            <w:tcBorders>
              <w:top w:val="single" w:sz="4" w:space="0" w:color="auto"/>
              <w:left w:val="single" w:sz="4" w:space="0" w:color="auto"/>
              <w:bottom w:val="single" w:sz="4" w:space="0" w:color="000000"/>
              <w:right w:val="single" w:sz="8" w:space="0" w:color="auto"/>
            </w:tcBorders>
            <w:vAlign w:val="center"/>
            <w:hideMark/>
          </w:tcPr>
          <w:p w14:paraId="4904A9C6"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6.2</w:t>
            </w:r>
          </w:p>
        </w:tc>
        <w:tc>
          <w:tcPr>
            <w:tcW w:w="2437" w:type="dxa"/>
            <w:vMerge w:val="restart"/>
            <w:tcBorders>
              <w:top w:val="single" w:sz="4" w:space="0" w:color="auto"/>
              <w:left w:val="single" w:sz="8" w:space="0" w:color="auto"/>
              <w:bottom w:val="single" w:sz="4" w:space="0" w:color="000000"/>
              <w:right w:val="single" w:sz="8" w:space="0" w:color="auto"/>
            </w:tcBorders>
            <w:vAlign w:val="center"/>
            <w:hideMark/>
          </w:tcPr>
          <w:p w14:paraId="52F1F6E8"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Rankos atrama, skirta padėti rankai – 2 vnt.</w:t>
            </w:r>
          </w:p>
        </w:tc>
        <w:tc>
          <w:tcPr>
            <w:tcW w:w="5103" w:type="dxa"/>
            <w:tcBorders>
              <w:top w:val="single" w:sz="4" w:space="0" w:color="auto"/>
              <w:left w:val="nil"/>
              <w:bottom w:val="nil"/>
              <w:right w:val="single" w:sz="4" w:space="0" w:color="auto"/>
            </w:tcBorders>
            <w:vAlign w:val="center"/>
            <w:hideMark/>
          </w:tcPr>
          <w:p w14:paraId="7F0248AE" w14:textId="77777777" w:rsidR="00BF1BC2"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1.   Tvirtinama prie operacinio stalo.</w:t>
            </w:r>
            <w:r w:rsidR="00BF1BC2" w:rsidRPr="007A548C">
              <w:rPr>
                <w:rFonts w:asciiTheme="majorBidi" w:hAnsiTheme="majorBidi" w:cstheme="majorBidi"/>
                <w:color w:val="000000"/>
                <w:szCs w:val="24"/>
                <w:lang w:eastAsia="en-US"/>
              </w:rPr>
              <w:t xml:space="preserve"> </w:t>
            </w:r>
          </w:p>
          <w:p w14:paraId="255A457D" w14:textId="76710E25" w:rsidR="00BF1BC2" w:rsidRPr="007A548C" w:rsidRDefault="00BF1BC2"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xml:space="preserve">2. Padengta antistatine danga. </w:t>
            </w:r>
          </w:p>
          <w:p w14:paraId="279A044A" w14:textId="799A090E" w:rsidR="00507FA5" w:rsidRPr="007A548C" w:rsidRDefault="00BF1BC2"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3.   Su rankos fiksavimo diržu.</w:t>
            </w:r>
          </w:p>
        </w:tc>
      </w:tr>
      <w:tr w:rsidR="00507FA5" w:rsidRPr="007A548C" w14:paraId="129E728B" w14:textId="77777777" w:rsidTr="00BF1BC2">
        <w:trPr>
          <w:gridAfter w:val="1"/>
          <w:wAfter w:w="236" w:type="dxa"/>
          <w:trHeight w:val="96"/>
        </w:trPr>
        <w:tc>
          <w:tcPr>
            <w:tcW w:w="1527" w:type="dxa"/>
            <w:vMerge/>
            <w:tcBorders>
              <w:top w:val="nil"/>
              <w:left w:val="single" w:sz="4" w:space="0" w:color="auto"/>
              <w:bottom w:val="single" w:sz="4" w:space="0" w:color="auto"/>
              <w:right w:val="single" w:sz="8" w:space="0" w:color="auto"/>
            </w:tcBorders>
            <w:vAlign w:val="center"/>
            <w:hideMark/>
          </w:tcPr>
          <w:p w14:paraId="06D6A745" w14:textId="77777777" w:rsidR="00507FA5" w:rsidRPr="007A548C" w:rsidRDefault="00507FA5" w:rsidP="00507FA5">
            <w:pPr>
              <w:spacing w:after="0" w:line="240" w:lineRule="auto"/>
              <w:rPr>
                <w:rFonts w:asciiTheme="majorBidi" w:hAnsiTheme="majorBidi" w:cstheme="majorBidi"/>
                <w:color w:val="000000"/>
                <w:szCs w:val="24"/>
                <w:lang w:eastAsia="en-US"/>
              </w:rPr>
            </w:pPr>
          </w:p>
        </w:tc>
        <w:tc>
          <w:tcPr>
            <w:tcW w:w="2437" w:type="dxa"/>
            <w:vMerge/>
            <w:tcBorders>
              <w:top w:val="nil"/>
              <w:left w:val="single" w:sz="8" w:space="0" w:color="auto"/>
              <w:bottom w:val="single" w:sz="4" w:space="0" w:color="auto"/>
              <w:right w:val="single" w:sz="8" w:space="0" w:color="auto"/>
            </w:tcBorders>
            <w:vAlign w:val="center"/>
            <w:hideMark/>
          </w:tcPr>
          <w:p w14:paraId="73DBAFB2" w14:textId="77777777" w:rsidR="00507FA5" w:rsidRPr="007A548C" w:rsidRDefault="00507FA5" w:rsidP="00507FA5">
            <w:pPr>
              <w:spacing w:after="0" w:line="240" w:lineRule="auto"/>
              <w:rPr>
                <w:rFonts w:asciiTheme="majorBidi" w:hAnsiTheme="majorBidi" w:cstheme="majorBidi"/>
                <w:color w:val="000000"/>
                <w:szCs w:val="24"/>
                <w:lang w:eastAsia="en-US"/>
              </w:rPr>
            </w:pPr>
          </w:p>
        </w:tc>
        <w:tc>
          <w:tcPr>
            <w:tcW w:w="5103" w:type="dxa"/>
            <w:tcBorders>
              <w:top w:val="nil"/>
              <w:left w:val="nil"/>
              <w:bottom w:val="single" w:sz="4" w:space="0" w:color="auto"/>
              <w:right w:val="single" w:sz="4" w:space="0" w:color="auto"/>
            </w:tcBorders>
            <w:hideMark/>
          </w:tcPr>
          <w:p w14:paraId="4DF03141" w14:textId="77777777" w:rsidR="00507FA5" w:rsidRPr="007A548C" w:rsidRDefault="00507FA5" w:rsidP="00507FA5">
            <w:pPr>
              <w:spacing w:after="0" w:line="240" w:lineRule="auto"/>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w:t>
            </w:r>
          </w:p>
        </w:tc>
      </w:tr>
      <w:tr w:rsidR="00507FA5" w:rsidRPr="007A548C" w14:paraId="14AD26C6" w14:textId="77777777" w:rsidTr="00BF1BC2">
        <w:trPr>
          <w:gridAfter w:val="1"/>
          <w:wAfter w:w="236" w:type="dxa"/>
          <w:trHeight w:val="1194"/>
        </w:trPr>
        <w:tc>
          <w:tcPr>
            <w:tcW w:w="1527" w:type="dxa"/>
            <w:tcBorders>
              <w:top w:val="single" w:sz="4" w:space="0" w:color="auto"/>
              <w:left w:val="single" w:sz="4" w:space="0" w:color="auto"/>
              <w:bottom w:val="single" w:sz="4" w:space="0" w:color="000000"/>
              <w:right w:val="single" w:sz="8" w:space="0" w:color="auto"/>
            </w:tcBorders>
            <w:vAlign w:val="center"/>
            <w:hideMark/>
          </w:tcPr>
          <w:p w14:paraId="639CEF7F"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6.3</w:t>
            </w:r>
          </w:p>
        </w:tc>
        <w:tc>
          <w:tcPr>
            <w:tcW w:w="2437" w:type="dxa"/>
            <w:tcBorders>
              <w:top w:val="single" w:sz="4" w:space="0" w:color="auto"/>
              <w:left w:val="nil"/>
              <w:bottom w:val="nil"/>
              <w:right w:val="single" w:sz="8" w:space="0" w:color="auto"/>
            </w:tcBorders>
            <w:vAlign w:val="center"/>
            <w:hideMark/>
          </w:tcPr>
          <w:p w14:paraId="169CD366" w14:textId="14484E9B"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Kojų laikikliai</w:t>
            </w:r>
            <w:r w:rsidR="00BF1BC2" w:rsidRPr="007A548C">
              <w:rPr>
                <w:rFonts w:asciiTheme="majorBidi" w:hAnsiTheme="majorBidi" w:cstheme="majorBidi"/>
                <w:color w:val="000000"/>
                <w:szCs w:val="24"/>
                <w:lang w:eastAsia="en-US"/>
              </w:rPr>
              <w:t xml:space="preserve"> – 2vnt.</w:t>
            </w:r>
          </w:p>
        </w:tc>
        <w:tc>
          <w:tcPr>
            <w:tcW w:w="5103" w:type="dxa"/>
            <w:tcBorders>
              <w:top w:val="single" w:sz="4" w:space="0" w:color="auto"/>
              <w:left w:val="nil"/>
              <w:bottom w:val="nil"/>
              <w:right w:val="single" w:sz="4" w:space="0" w:color="auto"/>
            </w:tcBorders>
            <w:vAlign w:val="center"/>
            <w:hideMark/>
          </w:tcPr>
          <w:p w14:paraId="1B59CF6E" w14:textId="438B2C12" w:rsidR="00BF1BC2"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xml:space="preserve">1. </w:t>
            </w:r>
            <w:proofErr w:type="spellStart"/>
            <w:r w:rsidRPr="007A548C">
              <w:rPr>
                <w:rFonts w:asciiTheme="majorBidi" w:hAnsiTheme="majorBidi" w:cstheme="majorBidi"/>
                <w:color w:val="000000"/>
                <w:szCs w:val="24"/>
                <w:lang w:eastAsia="en-US"/>
              </w:rPr>
              <w:t>Goepel</w:t>
            </w:r>
            <w:proofErr w:type="spellEnd"/>
            <w:r w:rsidRPr="007A548C">
              <w:rPr>
                <w:rFonts w:asciiTheme="majorBidi" w:hAnsiTheme="majorBidi" w:cstheme="majorBidi"/>
                <w:color w:val="000000"/>
                <w:szCs w:val="24"/>
                <w:lang w:eastAsia="en-US"/>
              </w:rPr>
              <w:t xml:space="preserve"> tipo arba lygiaverčiai kojų laikikliai </w:t>
            </w:r>
          </w:p>
          <w:p w14:paraId="1966B7FD" w14:textId="626A194F" w:rsidR="00507FA5" w:rsidRPr="007A548C" w:rsidRDefault="00BF1BC2"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2. Tvirtinami prie operacinio stalo.</w:t>
            </w:r>
          </w:p>
        </w:tc>
      </w:tr>
      <w:tr w:rsidR="00507FA5" w:rsidRPr="007A548C" w14:paraId="3891FBDF" w14:textId="77777777" w:rsidTr="00AB36C8">
        <w:trPr>
          <w:gridAfter w:val="1"/>
          <w:wAfter w:w="236" w:type="dxa"/>
          <w:trHeight w:val="600"/>
        </w:trPr>
        <w:tc>
          <w:tcPr>
            <w:tcW w:w="1527" w:type="dxa"/>
            <w:vMerge w:val="restart"/>
            <w:tcBorders>
              <w:top w:val="single" w:sz="4" w:space="0" w:color="auto"/>
              <w:left w:val="single" w:sz="4" w:space="0" w:color="auto"/>
              <w:bottom w:val="single" w:sz="4" w:space="0" w:color="000000"/>
              <w:right w:val="single" w:sz="8" w:space="0" w:color="auto"/>
            </w:tcBorders>
            <w:vAlign w:val="center"/>
            <w:hideMark/>
          </w:tcPr>
          <w:p w14:paraId="22806AB2"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6.4</w:t>
            </w:r>
          </w:p>
        </w:tc>
        <w:tc>
          <w:tcPr>
            <w:tcW w:w="2437" w:type="dxa"/>
            <w:tcBorders>
              <w:top w:val="single" w:sz="4" w:space="0" w:color="auto"/>
              <w:left w:val="nil"/>
              <w:bottom w:val="nil"/>
              <w:right w:val="single" w:sz="8" w:space="0" w:color="auto"/>
            </w:tcBorders>
            <w:vAlign w:val="center"/>
            <w:hideMark/>
          </w:tcPr>
          <w:p w14:paraId="3389F792"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xml:space="preserve">Diržas paciento fiksavimui – </w:t>
            </w:r>
          </w:p>
        </w:tc>
        <w:tc>
          <w:tcPr>
            <w:tcW w:w="5103" w:type="dxa"/>
            <w:vMerge w:val="restart"/>
            <w:tcBorders>
              <w:top w:val="single" w:sz="4" w:space="0" w:color="auto"/>
              <w:left w:val="single" w:sz="8" w:space="0" w:color="auto"/>
              <w:bottom w:val="single" w:sz="4" w:space="0" w:color="000000"/>
              <w:right w:val="single" w:sz="4" w:space="0" w:color="auto"/>
            </w:tcBorders>
            <w:vAlign w:val="center"/>
            <w:hideMark/>
          </w:tcPr>
          <w:p w14:paraId="4EEB6BC3"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Diržas, skirtas paciento liemens fiksavimui prie operacinio stalo.</w:t>
            </w:r>
          </w:p>
        </w:tc>
      </w:tr>
      <w:tr w:rsidR="00507FA5" w:rsidRPr="007A548C" w14:paraId="69EA09EF" w14:textId="77777777" w:rsidTr="00507FA5">
        <w:trPr>
          <w:gridAfter w:val="1"/>
          <w:wAfter w:w="236" w:type="dxa"/>
          <w:trHeight w:val="300"/>
        </w:trPr>
        <w:tc>
          <w:tcPr>
            <w:tcW w:w="1527" w:type="dxa"/>
            <w:vMerge/>
            <w:tcBorders>
              <w:top w:val="nil"/>
              <w:left w:val="single" w:sz="4" w:space="0" w:color="auto"/>
              <w:bottom w:val="single" w:sz="4" w:space="0" w:color="000000"/>
              <w:right w:val="single" w:sz="8" w:space="0" w:color="auto"/>
            </w:tcBorders>
            <w:vAlign w:val="center"/>
            <w:hideMark/>
          </w:tcPr>
          <w:p w14:paraId="5378604B" w14:textId="77777777" w:rsidR="00507FA5" w:rsidRPr="007A548C" w:rsidRDefault="00507FA5" w:rsidP="00507FA5">
            <w:pPr>
              <w:spacing w:after="0" w:line="240" w:lineRule="auto"/>
              <w:rPr>
                <w:rFonts w:asciiTheme="majorBidi" w:hAnsiTheme="majorBidi" w:cstheme="majorBidi"/>
                <w:b/>
                <w:bCs/>
                <w:color w:val="000000"/>
                <w:szCs w:val="24"/>
                <w:lang w:eastAsia="en-US"/>
              </w:rPr>
            </w:pPr>
          </w:p>
        </w:tc>
        <w:tc>
          <w:tcPr>
            <w:tcW w:w="2437" w:type="dxa"/>
            <w:tcBorders>
              <w:top w:val="nil"/>
              <w:left w:val="nil"/>
              <w:bottom w:val="nil"/>
              <w:right w:val="single" w:sz="8" w:space="0" w:color="auto"/>
            </w:tcBorders>
            <w:vAlign w:val="center"/>
            <w:hideMark/>
          </w:tcPr>
          <w:p w14:paraId="4C13059F"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1 vnt.</w:t>
            </w:r>
          </w:p>
        </w:tc>
        <w:tc>
          <w:tcPr>
            <w:tcW w:w="5103" w:type="dxa"/>
            <w:vMerge/>
            <w:tcBorders>
              <w:top w:val="nil"/>
              <w:left w:val="single" w:sz="8" w:space="0" w:color="auto"/>
              <w:bottom w:val="single" w:sz="4" w:space="0" w:color="000000"/>
              <w:right w:val="single" w:sz="4" w:space="0" w:color="auto"/>
            </w:tcBorders>
            <w:vAlign w:val="center"/>
            <w:hideMark/>
          </w:tcPr>
          <w:p w14:paraId="10CB7F94" w14:textId="77777777" w:rsidR="00507FA5" w:rsidRPr="007A548C" w:rsidRDefault="00507FA5" w:rsidP="00507FA5">
            <w:pPr>
              <w:spacing w:after="0" w:line="240" w:lineRule="auto"/>
              <w:rPr>
                <w:rFonts w:asciiTheme="majorBidi" w:hAnsiTheme="majorBidi" w:cstheme="majorBidi"/>
                <w:color w:val="000000"/>
                <w:szCs w:val="24"/>
                <w:lang w:eastAsia="en-US"/>
              </w:rPr>
            </w:pPr>
          </w:p>
        </w:tc>
      </w:tr>
      <w:tr w:rsidR="00507FA5" w:rsidRPr="007A548C" w14:paraId="2E96A75C" w14:textId="77777777" w:rsidTr="00BF1BC2">
        <w:trPr>
          <w:gridAfter w:val="1"/>
          <w:wAfter w:w="236" w:type="dxa"/>
          <w:trHeight w:val="96"/>
        </w:trPr>
        <w:tc>
          <w:tcPr>
            <w:tcW w:w="1527" w:type="dxa"/>
            <w:vMerge/>
            <w:tcBorders>
              <w:top w:val="nil"/>
              <w:left w:val="single" w:sz="4" w:space="0" w:color="auto"/>
              <w:bottom w:val="single" w:sz="4" w:space="0" w:color="auto"/>
              <w:right w:val="single" w:sz="8" w:space="0" w:color="auto"/>
            </w:tcBorders>
            <w:vAlign w:val="center"/>
            <w:hideMark/>
          </w:tcPr>
          <w:p w14:paraId="528C065E" w14:textId="77777777" w:rsidR="00507FA5" w:rsidRPr="007A548C" w:rsidRDefault="00507FA5" w:rsidP="00507FA5">
            <w:pPr>
              <w:spacing w:after="0" w:line="240" w:lineRule="auto"/>
              <w:rPr>
                <w:rFonts w:asciiTheme="majorBidi" w:hAnsiTheme="majorBidi" w:cstheme="majorBidi"/>
                <w:b/>
                <w:bCs/>
                <w:color w:val="000000"/>
                <w:szCs w:val="24"/>
                <w:lang w:eastAsia="en-US"/>
              </w:rPr>
            </w:pPr>
          </w:p>
        </w:tc>
        <w:tc>
          <w:tcPr>
            <w:tcW w:w="2437" w:type="dxa"/>
            <w:tcBorders>
              <w:top w:val="nil"/>
              <w:left w:val="nil"/>
              <w:bottom w:val="single" w:sz="4" w:space="0" w:color="auto"/>
              <w:right w:val="single" w:sz="8" w:space="0" w:color="auto"/>
            </w:tcBorders>
            <w:hideMark/>
          </w:tcPr>
          <w:p w14:paraId="60DD173E" w14:textId="5F777FBB" w:rsidR="00507FA5" w:rsidRPr="007A548C" w:rsidRDefault="00507FA5" w:rsidP="00507FA5">
            <w:pPr>
              <w:spacing w:after="0" w:line="240" w:lineRule="auto"/>
              <w:rPr>
                <w:rFonts w:asciiTheme="majorBidi" w:hAnsiTheme="majorBidi" w:cstheme="majorBidi"/>
                <w:color w:val="000000"/>
                <w:szCs w:val="24"/>
                <w:lang w:eastAsia="en-US"/>
              </w:rPr>
            </w:pPr>
          </w:p>
        </w:tc>
        <w:tc>
          <w:tcPr>
            <w:tcW w:w="5103" w:type="dxa"/>
            <w:vMerge/>
            <w:tcBorders>
              <w:top w:val="nil"/>
              <w:left w:val="single" w:sz="8" w:space="0" w:color="auto"/>
              <w:bottom w:val="single" w:sz="4" w:space="0" w:color="auto"/>
              <w:right w:val="single" w:sz="4" w:space="0" w:color="auto"/>
            </w:tcBorders>
            <w:vAlign w:val="center"/>
            <w:hideMark/>
          </w:tcPr>
          <w:p w14:paraId="1CD19039" w14:textId="77777777" w:rsidR="00507FA5" w:rsidRPr="007A548C" w:rsidRDefault="00507FA5" w:rsidP="00507FA5">
            <w:pPr>
              <w:spacing w:after="0" w:line="240" w:lineRule="auto"/>
              <w:rPr>
                <w:rFonts w:asciiTheme="majorBidi" w:hAnsiTheme="majorBidi" w:cstheme="majorBidi"/>
                <w:color w:val="000000"/>
                <w:szCs w:val="24"/>
                <w:lang w:eastAsia="en-US"/>
              </w:rPr>
            </w:pPr>
          </w:p>
        </w:tc>
      </w:tr>
      <w:tr w:rsidR="00507FA5" w:rsidRPr="007A548C" w14:paraId="34EDF80D" w14:textId="77777777" w:rsidTr="00AB36C8">
        <w:trPr>
          <w:gridAfter w:val="1"/>
          <w:wAfter w:w="236" w:type="dxa"/>
          <w:trHeight w:val="600"/>
        </w:trPr>
        <w:tc>
          <w:tcPr>
            <w:tcW w:w="1527" w:type="dxa"/>
            <w:vMerge w:val="restart"/>
            <w:tcBorders>
              <w:top w:val="single" w:sz="4" w:space="0" w:color="auto"/>
              <w:left w:val="single" w:sz="4" w:space="0" w:color="auto"/>
              <w:bottom w:val="single" w:sz="4" w:space="0" w:color="000000"/>
              <w:right w:val="single" w:sz="8" w:space="0" w:color="auto"/>
            </w:tcBorders>
            <w:vAlign w:val="center"/>
            <w:hideMark/>
          </w:tcPr>
          <w:p w14:paraId="649F474A" w14:textId="77777777" w:rsidR="00507FA5" w:rsidRPr="007A548C" w:rsidRDefault="00507FA5" w:rsidP="00507FA5">
            <w:pPr>
              <w:spacing w:after="0" w:line="240" w:lineRule="auto"/>
              <w:jc w:val="both"/>
              <w:rPr>
                <w:rFonts w:asciiTheme="majorBidi" w:hAnsiTheme="majorBidi" w:cstheme="majorBidi"/>
                <w:b/>
                <w:bCs/>
                <w:color w:val="000000"/>
                <w:szCs w:val="24"/>
                <w:lang w:eastAsia="en-US"/>
              </w:rPr>
            </w:pPr>
            <w:r w:rsidRPr="007A548C">
              <w:rPr>
                <w:rFonts w:asciiTheme="majorBidi" w:hAnsiTheme="majorBidi" w:cstheme="majorBidi"/>
                <w:b/>
                <w:bCs/>
                <w:color w:val="000000"/>
                <w:szCs w:val="24"/>
                <w:lang w:eastAsia="en-US"/>
              </w:rPr>
              <w:t>6.5</w:t>
            </w:r>
          </w:p>
        </w:tc>
        <w:tc>
          <w:tcPr>
            <w:tcW w:w="2437" w:type="dxa"/>
            <w:vMerge w:val="restart"/>
            <w:tcBorders>
              <w:top w:val="single" w:sz="4" w:space="0" w:color="auto"/>
              <w:left w:val="single" w:sz="8" w:space="0" w:color="auto"/>
              <w:bottom w:val="single" w:sz="4" w:space="0" w:color="000000"/>
              <w:right w:val="single" w:sz="8" w:space="0" w:color="auto"/>
            </w:tcBorders>
            <w:vAlign w:val="center"/>
            <w:hideMark/>
          </w:tcPr>
          <w:p w14:paraId="4D7EDE0A"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Pagalvėlė galvai – 1 vnt.</w:t>
            </w:r>
          </w:p>
        </w:tc>
        <w:tc>
          <w:tcPr>
            <w:tcW w:w="5103" w:type="dxa"/>
            <w:tcBorders>
              <w:top w:val="single" w:sz="4" w:space="0" w:color="auto"/>
              <w:left w:val="nil"/>
              <w:bottom w:val="nil"/>
              <w:right w:val="single" w:sz="4" w:space="0" w:color="auto"/>
            </w:tcBorders>
            <w:vAlign w:val="center"/>
            <w:hideMark/>
          </w:tcPr>
          <w:p w14:paraId="1718FEA7" w14:textId="740B153B"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w:t>
            </w:r>
            <w:r w:rsidR="0021437F" w:rsidRPr="007A548C">
              <w:rPr>
                <w:rFonts w:asciiTheme="majorBidi" w:hAnsiTheme="majorBidi" w:cstheme="majorBidi"/>
                <w:color w:val="000000"/>
                <w:szCs w:val="24"/>
                <w:lang w:eastAsia="en-US"/>
              </w:rPr>
              <w:t>Ge</w:t>
            </w:r>
            <w:r w:rsidRPr="007A548C">
              <w:rPr>
                <w:rFonts w:asciiTheme="majorBidi" w:hAnsiTheme="majorBidi" w:cstheme="majorBidi"/>
                <w:color w:val="000000"/>
                <w:szCs w:val="24"/>
                <w:lang w:eastAsia="en-US"/>
              </w:rPr>
              <w:t>lio (arba lygiavertės medžiagos).</w:t>
            </w:r>
          </w:p>
        </w:tc>
      </w:tr>
      <w:tr w:rsidR="00507FA5" w:rsidRPr="007A548C" w14:paraId="5BF6740D" w14:textId="77777777" w:rsidTr="00AB36C8">
        <w:trPr>
          <w:gridAfter w:val="1"/>
          <w:wAfter w:w="236" w:type="dxa"/>
          <w:trHeight w:val="315"/>
        </w:trPr>
        <w:tc>
          <w:tcPr>
            <w:tcW w:w="1527" w:type="dxa"/>
            <w:vMerge/>
            <w:tcBorders>
              <w:top w:val="nil"/>
              <w:left w:val="single" w:sz="4" w:space="0" w:color="auto"/>
              <w:bottom w:val="single" w:sz="4" w:space="0" w:color="auto"/>
              <w:right w:val="single" w:sz="8" w:space="0" w:color="auto"/>
            </w:tcBorders>
            <w:vAlign w:val="center"/>
            <w:hideMark/>
          </w:tcPr>
          <w:p w14:paraId="2851EB15" w14:textId="77777777" w:rsidR="00507FA5" w:rsidRPr="007A548C" w:rsidRDefault="00507FA5" w:rsidP="00507FA5">
            <w:pPr>
              <w:spacing w:after="0" w:line="240" w:lineRule="auto"/>
              <w:rPr>
                <w:rFonts w:asciiTheme="majorBidi" w:hAnsiTheme="majorBidi" w:cstheme="majorBidi"/>
                <w:b/>
                <w:bCs/>
                <w:color w:val="000000"/>
                <w:szCs w:val="24"/>
                <w:lang w:eastAsia="en-US"/>
              </w:rPr>
            </w:pPr>
          </w:p>
        </w:tc>
        <w:tc>
          <w:tcPr>
            <w:tcW w:w="2437" w:type="dxa"/>
            <w:vMerge/>
            <w:tcBorders>
              <w:top w:val="nil"/>
              <w:left w:val="single" w:sz="8" w:space="0" w:color="auto"/>
              <w:bottom w:val="single" w:sz="4" w:space="0" w:color="auto"/>
              <w:right w:val="single" w:sz="8" w:space="0" w:color="auto"/>
            </w:tcBorders>
            <w:vAlign w:val="center"/>
            <w:hideMark/>
          </w:tcPr>
          <w:p w14:paraId="69B44EBB" w14:textId="77777777" w:rsidR="00507FA5" w:rsidRPr="007A548C" w:rsidRDefault="00507FA5" w:rsidP="00507FA5">
            <w:pPr>
              <w:spacing w:after="0" w:line="240" w:lineRule="auto"/>
              <w:rPr>
                <w:rFonts w:asciiTheme="majorBidi" w:hAnsiTheme="majorBidi" w:cstheme="majorBidi"/>
                <w:color w:val="000000"/>
                <w:szCs w:val="24"/>
                <w:lang w:eastAsia="en-US"/>
              </w:rPr>
            </w:pPr>
          </w:p>
        </w:tc>
        <w:tc>
          <w:tcPr>
            <w:tcW w:w="5103" w:type="dxa"/>
            <w:tcBorders>
              <w:top w:val="nil"/>
              <w:left w:val="nil"/>
              <w:bottom w:val="single" w:sz="4" w:space="0" w:color="auto"/>
              <w:right w:val="single" w:sz="4" w:space="0" w:color="auto"/>
            </w:tcBorders>
            <w:vAlign w:val="center"/>
            <w:hideMark/>
          </w:tcPr>
          <w:p w14:paraId="453D4E6D" w14:textId="6A3889D0" w:rsidR="00507FA5" w:rsidRPr="007A548C" w:rsidRDefault="00507FA5" w:rsidP="00507FA5">
            <w:pPr>
              <w:spacing w:after="0" w:line="240" w:lineRule="auto"/>
              <w:jc w:val="both"/>
              <w:rPr>
                <w:rFonts w:asciiTheme="majorBidi" w:hAnsiTheme="majorBidi" w:cstheme="majorBidi"/>
                <w:color w:val="000000"/>
                <w:szCs w:val="24"/>
                <w:lang w:eastAsia="en-US"/>
              </w:rPr>
            </w:pPr>
          </w:p>
        </w:tc>
      </w:tr>
      <w:tr w:rsidR="00507FA5" w:rsidRPr="007A548C" w14:paraId="48842187" w14:textId="77777777" w:rsidTr="00AB36C8">
        <w:trPr>
          <w:gridAfter w:val="1"/>
          <w:wAfter w:w="236" w:type="dxa"/>
          <w:trHeight w:val="600"/>
        </w:trPr>
        <w:tc>
          <w:tcPr>
            <w:tcW w:w="1527" w:type="dxa"/>
            <w:tcBorders>
              <w:top w:val="single" w:sz="4" w:space="0" w:color="auto"/>
              <w:left w:val="single" w:sz="4" w:space="0" w:color="auto"/>
              <w:bottom w:val="single" w:sz="4" w:space="0" w:color="000000"/>
              <w:right w:val="single" w:sz="8" w:space="0" w:color="000000"/>
            </w:tcBorders>
            <w:vAlign w:val="center"/>
            <w:hideMark/>
          </w:tcPr>
          <w:p w14:paraId="18CF095E"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7.</w:t>
            </w:r>
          </w:p>
        </w:tc>
        <w:tc>
          <w:tcPr>
            <w:tcW w:w="2437" w:type="dxa"/>
            <w:tcBorders>
              <w:top w:val="single" w:sz="4" w:space="0" w:color="auto"/>
              <w:left w:val="single" w:sz="8" w:space="0" w:color="000000"/>
              <w:bottom w:val="single" w:sz="4" w:space="0" w:color="000000"/>
              <w:right w:val="single" w:sz="8" w:space="0" w:color="auto"/>
            </w:tcBorders>
            <w:vAlign w:val="center"/>
            <w:hideMark/>
          </w:tcPr>
          <w:p w14:paraId="59A70B2D"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Maitinimo šaltinis</w:t>
            </w:r>
          </w:p>
        </w:tc>
        <w:tc>
          <w:tcPr>
            <w:tcW w:w="5103" w:type="dxa"/>
            <w:tcBorders>
              <w:top w:val="single" w:sz="4" w:space="0" w:color="auto"/>
              <w:left w:val="nil"/>
              <w:bottom w:val="nil"/>
              <w:right w:val="single" w:sz="4" w:space="0" w:color="auto"/>
            </w:tcBorders>
            <w:vAlign w:val="center"/>
            <w:hideMark/>
          </w:tcPr>
          <w:p w14:paraId="360D742B" w14:textId="13EC6786" w:rsidR="00BF1BC2"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xml:space="preserve">1. </w:t>
            </w:r>
            <w:r w:rsidRPr="009E56C2">
              <w:rPr>
                <w:rFonts w:asciiTheme="majorBidi" w:hAnsiTheme="majorBidi" w:cstheme="majorBidi"/>
                <w:color w:val="000000"/>
                <w:szCs w:val="24"/>
                <w:lang w:eastAsia="en-US"/>
              </w:rPr>
              <w:t>230 V</w:t>
            </w:r>
            <w:r w:rsidR="00B20059">
              <w:rPr>
                <w:rFonts w:asciiTheme="majorBidi" w:hAnsiTheme="majorBidi" w:cstheme="majorBidi"/>
                <w:color w:val="000000"/>
                <w:szCs w:val="24"/>
                <w:lang w:eastAsia="en-US"/>
              </w:rPr>
              <w:t xml:space="preserve"> ± </w:t>
            </w:r>
            <w:r w:rsidR="00B20059" w:rsidRPr="00484235">
              <w:rPr>
                <w:rFonts w:asciiTheme="majorBidi" w:hAnsiTheme="majorBidi" w:cstheme="majorBidi"/>
                <w:color w:val="000000"/>
                <w:szCs w:val="24"/>
                <w:lang w:val="pt-BR" w:eastAsia="en-US"/>
              </w:rPr>
              <w:t>10%</w:t>
            </w:r>
            <w:r w:rsidRPr="009E56C2">
              <w:rPr>
                <w:rFonts w:asciiTheme="majorBidi" w:hAnsiTheme="majorBidi" w:cstheme="majorBidi"/>
                <w:color w:val="000000"/>
                <w:szCs w:val="24"/>
                <w:lang w:eastAsia="en-US"/>
              </w:rPr>
              <w:t>, 50Hz</w:t>
            </w:r>
            <w:r w:rsidR="00B20059">
              <w:rPr>
                <w:rFonts w:asciiTheme="majorBidi" w:hAnsiTheme="majorBidi" w:cstheme="majorBidi"/>
                <w:color w:val="000000"/>
                <w:szCs w:val="24"/>
                <w:lang w:eastAsia="en-US"/>
              </w:rPr>
              <w:t xml:space="preserve"> ± </w:t>
            </w:r>
            <w:r w:rsidR="00484235">
              <w:rPr>
                <w:rFonts w:asciiTheme="majorBidi" w:hAnsiTheme="majorBidi" w:cstheme="majorBidi"/>
                <w:color w:val="000000"/>
                <w:szCs w:val="24"/>
                <w:lang w:eastAsia="en-US"/>
              </w:rPr>
              <w:t>2</w:t>
            </w:r>
            <w:r w:rsidR="00B20059" w:rsidRPr="00484235">
              <w:rPr>
                <w:rFonts w:asciiTheme="majorBidi" w:hAnsiTheme="majorBidi" w:cstheme="majorBidi"/>
                <w:color w:val="000000"/>
                <w:szCs w:val="24"/>
                <w:lang w:val="pt-BR" w:eastAsia="en-US"/>
              </w:rPr>
              <w:t>%</w:t>
            </w:r>
            <w:r w:rsidR="00B20059" w:rsidRPr="009E56C2">
              <w:rPr>
                <w:rFonts w:asciiTheme="majorBidi" w:hAnsiTheme="majorBidi" w:cstheme="majorBidi"/>
                <w:color w:val="000000"/>
                <w:szCs w:val="24"/>
                <w:lang w:eastAsia="en-US"/>
              </w:rPr>
              <w:t xml:space="preserve">, </w:t>
            </w:r>
            <w:r w:rsidRPr="009E56C2">
              <w:rPr>
                <w:rFonts w:asciiTheme="majorBidi" w:hAnsiTheme="majorBidi" w:cstheme="majorBidi"/>
                <w:color w:val="000000"/>
                <w:szCs w:val="24"/>
                <w:lang w:eastAsia="en-US"/>
              </w:rPr>
              <w:t>elektros tinklas;</w:t>
            </w:r>
            <w:r w:rsidR="00BF1BC2" w:rsidRPr="007A548C">
              <w:rPr>
                <w:rFonts w:asciiTheme="majorBidi" w:hAnsiTheme="majorBidi" w:cstheme="majorBidi"/>
                <w:color w:val="000000"/>
                <w:szCs w:val="24"/>
                <w:lang w:eastAsia="en-US"/>
              </w:rPr>
              <w:t xml:space="preserve"> </w:t>
            </w:r>
          </w:p>
          <w:p w14:paraId="7864A7BE" w14:textId="29124AD8" w:rsidR="00507FA5" w:rsidRPr="007A548C" w:rsidRDefault="00BF1BC2"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2. Įkraunamas integruotas vidinis akumuliatorius</w:t>
            </w:r>
            <w:r w:rsidR="00295FB2">
              <w:rPr>
                <w:rFonts w:asciiTheme="majorBidi" w:hAnsiTheme="majorBidi" w:cstheme="majorBidi"/>
                <w:color w:val="000000"/>
                <w:szCs w:val="24"/>
                <w:lang w:eastAsia="en-US"/>
              </w:rPr>
              <w:t xml:space="preserve"> ar lygiavertis</w:t>
            </w:r>
          </w:p>
        </w:tc>
      </w:tr>
      <w:tr w:rsidR="00507FA5" w:rsidRPr="007A548C" w14:paraId="6B4BEDA0" w14:textId="77777777" w:rsidTr="00AB36C8">
        <w:trPr>
          <w:gridAfter w:val="1"/>
          <w:wAfter w:w="236" w:type="dxa"/>
          <w:trHeight w:val="458"/>
        </w:trPr>
        <w:tc>
          <w:tcPr>
            <w:tcW w:w="1527" w:type="dxa"/>
            <w:vMerge w:val="restart"/>
            <w:tcBorders>
              <w:top w:val="single" w:sz="4" w:space="0" w:color="auto"/>
              <w:left w:val="single" w:sz="4" w:space="0" w:color="auto"/>
              <w:bottom w:val="single" w:sz="4" w:space="0" w:color="000000"/>
              <w:right w:val="single" w:sz="8" w:space="0" w:color="auto"/>
            </w:tcBorders>
            <w:vAlign w:val="center"/>
            <w:hideMark/>
          </w:tcPr>
          <w:p w14:paraId="05FEDCAA"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8.</w:t>
            </w:r>
          </w:p>
        </w:tc>
        <w:tc>
          <w:tcPr>
            <w:tcW w:w="2437" w:type="dxa"/>
            <w:vMerge w:val="restart"/>
            <w:tcBorders>
              <w:top w:val="single" w:sz="4" w:space="0" w:color="auto"/>
              <w:left w:val="single" w:sz="8" w:space="0" w:color="auto"/>
              <w:bottom w:val="single" w:sz="4" w:space="0" w:color="000000"/>
              <w:right w:val="single" w:sz="8" w:space="0" w:color="auto"/>
            </w:tcBorders>
            <w:vAlign w:val="center"/>
            <w:hideMark/>
          </w:tcPr>
          <w:p w14:paraId="1D641CE8"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Valymas ir dezinfekcija</w:t>
            </w:r>
          </w:p>
        </w:tc>
        <w:tc>
          <w:tcPr>
            <w:tcW w:w="5103" w:type="dxa"/>
            <w:vMerge w:val="restart"/>
            <w:tcBorders>
              <w:top w:val="single" w:sz="4" w:space="0" w:color="auto"/>
              <w:left w:val="single" w:sz="8" w:space="0" w:color="auto"/>
              <w:bottom w:val="single" w:sz="4" w:space="0" w:color="000000"/>
              <w:right w:val="single" w:sz="4" w:space="0" w:color="auto"/>
            </w:tcBorders>
            <w:vAlign w:val="center"/>
            <w:hideMark/>
          </w:tcPr>
          <w:p w14:paraId="24B5BE22"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Paviršiai atsparūs valymo ir dezinfekcinių medžiagų poveikiui</w:t>
            </w:r>
          </w:p>
        </w:tc>
      </w:tr>
      <w:tr w:rsidR="00507FA5" w:rsidRPr="007A548C" w14:paraId="423C2CC3" w14:textId="77777777" w:rsidTr="00507FA5">
        <w:trPr>
          <w:trHeight w:val="300"/>
        </w:trPr>
        <w:tc>
          <w:tcPr>
            <w:tcW w:w="1527" w:type="dxa"/>
            <w:vMerge/>
            <w:tcBorders>
              <w:top w:val="nil"/>
              <w:left w:val="single" w:sz="4" w:space="0" w:color="auto"/>
              <w:bottom w:val="single" w:sz="4" w:space="0" w:color="000000"/>
              <w:right w:val="single" w:sz="8" w:space="0" w:color="auto"/>
            </w:tcBorders>
            <w:vAlign w:val="center"/>
            <w:hideMark/>
          </w:tcPr>
          <w:p w14:paraId="5AE7F3B5" w14:textId="77777777" w:rsidR="00507FA5" w:rsidRPr="007A548C" w:rsidRDefault="00507FA5" w:rsidP="00507FA5">
            <w:pPr>
              <w:spacing w:after="0" w:line="240" w:lineRule="auto"/>
              <w:rPr>
                <w:rFonts w:asciiTheme="majorBidi" w:hAnsiTheme="majorBidi" w:cstheme="majorBidi"/>
                <w:color w:val="000000"/>
                <w:szCs w:val="24"/>
                <w:lang w:eastAsia="en-US"/>
              </w:rPr>
            </w:pPr>
          </w:p>
        </w:tc>
        <w:tc>
          <w:tcPr>
            <w:tcW w:w="2437" w:type="dxa"/>
            <w:vMerge/>
            <w:tcBorders>
              <w:top w:val="nil"/>
              <w:left w:val="single" w:sz="8" w:space="0" w:color="auto"/>
              <w:bottom w:val="single" w:sz="4" w:space="0" w:color="000000"/>
              <w:right w:val="single" w:sz="8" w:space="0" w:color="auto"/>
            </w:tcBorders>
            <w:vAlign w:val="center"/>
            <w:hideMark/>
          </w:tcPr>
          <w:p w14:paraId="0F7D45D7" w14:textId="77777777" w:rsidR="00507FA5" w:rsidRPr="007A548C" w:rsidRDefault="00507FA5" w:rsidP="00507FA5">
            <w:pPr>
              <w:spacing w:after="0" w:line="240" w:lineRule="auto"/>
              <w:rPr>
                <w:rFonts w:asciiTheme="majorBidi" w:hAnsiTheme="majorBidi" w:cstheme="majorBidi"/>
                <w:color w:val="000000"/>
                <w:szCs w:val="24"/>
                <w:lang w:eastAsia="en-US"/>
              </w:rPr>
            </w:pPr>
          </w:p>
        </w:tc>
        <w:tc>
          <w:tcPr>
            <w:tcW w:w="5103" w:type="dxa"/>
            <w:vMerge/>
            <w:tcBorders>
              <w:top w:val="nil"/>
              <w:left w:val="single" w:sz="8" w:space="0" w:color="auto"/>
              <w:bottom w:val="single" w:sz="4" w:space="0" w:color="000000"/>
              <w:right w:val="single" w:sz="4" w:space="0" w:color="auto"/>
            </w:tcBorders>
            <w:vAlign w:val="center"/>
            <w:hideMark/>
          </w:tcPr>
          <w:p w14:paraId="53ED0FD6" w14:textId="77777777" w:rsidR="00507FA5" w:rsidRPr="007A548C" w:rsidRDefault="00507FA5" w:rsidP="00507FA5">
            <w:pPr>
              <w:spacing w:after="0" w:line="240" w:lineRule="auto"/>
              <w:rPr>
                <w:rFonts w:asciiTheme="majorBidi" w:hAnsiTheme="majorBidi" w:cstheme="majorBidi"/>
                <w:color w:val="000000"/>
                <w:szCs w:val="24"/>
                <w:lang w:eastAsia="en-US"/>
              </w:rPr>
            </w:pPr>
          </w:p>
        </w:tc>
        <w:tc>
          <w:tcPr>
            <w:tcW w:w="236" w:type="dxa"/>
            <w:tcBorders>
              <w:top w:val="nil"/>
              <w:left w:val="nil"/>
              <w:bottom w:val="nil"/>
              <w:right w:val="nil"/>
            </w:tcBorders>
            <w:noWrap/>
            <w:vAlign w:val="bottom"/>
            <w:hideMark/>
          </w:tcPr>
          <w:p w14:paraId="48857090"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p>
        </w:tc>
      </w:tr>
      <w:tr w:rsidR="00507FA5" w:rsidRPr="007A548C" w14:paraId="609259BC" w14:textId="77777777" w:rsidTr="00AB36C8">
        <w:trPr>
          <w:trHeight w:val="315"/>
        </w:trPr>
        <w:tc>
          <w:tcPr>
            <w:tcW w:w="1527" w:type="dxa"/>
            <w:vMerge/>
            <w:tcBorders>
              <w:top w:val="nil"/>
              <w:left w:val="single" w:sz="4" w:space="0" w:color="auto"/>
              <w:bottom w:val="single" w:sz="4" w:space="0" w:color="auto"/>
              <w:right w:val="single" w:sz="8" w:space="0" w:color="auto"/>
            </w:tcBorders>
            <w:vAlign w:val="center"/>
            <w:hideMark/>
          </w:tcPr>
          <w:p w14:paraId="198E16A0" w14:textId="77777777" w:rsidR="00507FA5" w:rsidRPr="007A548C" w:rsidRDefault="00507FA5" w:rsidP="00507FA5">
            <w:pPr>
              <w:spacing w:after="0" w:line="240" w:lineRule="auto"/>
              <w:rPr>
                <w:rFonts w:asciiTheme="majorBidi" w:hAnsiTheme="majorBidi" w:cstheme="majorBidi"/>
                <w:color w:val="000000"/>
                <w:szCs w:val="24"/>
                <w:lang w:eastAsia="en-US"/>
              </w:rPr>
            </w:pPr>
          </w:p>
        </w:tc>
        <w:tc>
          <w:tcPr>
            <w:tcW w:w="2437" w:type="dxa"/>
            <w:vMerge/>
            <w:tcBorders>
              <w:top w:val="nil"/>
              <w:left w:val="single" w:sz="8" w:space="0" w:color="auto"/>
              <w:bottom w:val="single" w:sz="4" w:space="0" w:color="auto"/>
              <w:right w:val="single" w:sz="8" w:space="0" w:color="auto"/>
            </w:tcBorders>
            <w:vAlign w:val="center"/>
            <w:hideMark/>
          </w:tcPr>
          <w:p w14:paraId="7B06AD2C" w14:textId="77777777" w:rsidR="00507FA5" w:rsidRPr="007A548C" w:rsidRDefault="00507FA5" w:rsidP="00507FA5">
            <w:pPr>
              <w:spacing w:after="0" w:line="240" w:lineRule="auto"/>
              <w:rPr>
                <w:rFonts w:asciiTheme="majorBidi" w:hAnsiTheme="majorBidi" w:cstheme="majorBidi"/>
                <w:color w:val="000000"/>
                <w:szCs w:val="24"/>
                <w:lang w:eastAsia="en-US"/>
              </w:rPr>
            </w:pPr>
          </w:p>
        </w:tc>
        <w:tc>
          <w:tcPr>
            <w:tcW w:w="5103" w:type="dxa"/>
            <w:vMerge/>
            <w:tcBorders>
              <w:top w:val="nil"/>
              <w:left w:val="single" w:sz="8" w:space="0" w:color="auto"/>
              <w:bottom w:val="single" w:sz="4" w:space="0" w:color="auto"/>
              <w:right w:val="single" w:sz="4" w:space="0" w:color="auto"/>
            </w:tcBorders>
            <w:vAlign w:val="center"/>
            <w:hideMark/>
          </w:tcPr>
          <w:p w14:paraId="4A2E61E7" w14:textId="77777777" w:rsidR="00507FA5" w:rsidRPr="007A548C" w:rsidRDefault="00507FA5" w:rsidP="00507FA5">
            <w:pPr>
              <w:spacing w:after="0" w:line="240" w:lineRule="auto"/>
              <w:rPr>
                <w:rFonts w:asciiTheme="majorBidi" w:hAnsiTheme="majorBidi" w:cstheme="majorBidi"/>
                <w:color w:val="000000"/>
                <w:szCs w:val="24"/>
                <w:lang w:eastAsia="en-US"/>
              </w:rPr>
            </w:pPr>
          </w:p>
        </w:tc>
        <w:tc>
          <w:tcPr>
            <w:tcW w:w="236" w:type="dxa"/>
            <w:tcBorders>
              <w:top w:val="nil"/>
              <w:left w:val="nil"/>
              <w:bottom w:val="nil"/>
              <w:right w:val="nil"/>
            </w:tcBorders>
            <w:noWrap/>
            <w:vAlign w:val="bottom"/>
            <w:hideMark/>
          </w:tcPr>
          <w:p w14:paraId="706EAA90" w14:textId="77777777" w:rsidR="00507FA5" w:rsidRPr="007A548C" w:rsidRDefault="00507FA5" w:rsidP="00507FA5">
            <w:pPr>
              <w:spacing w:after="0" w:line="240" w:lineRule="auto"/>
              <w:rPr>
                <w:rFonts w:asciiTheme="majorBidi" w:hAnsiTheme="majorBidi" w:cstheme="majorBidi"/>
                <w:szCs w:val="24"/>
                <w:lang w:eastAsia="en-US"/>
              </w:rPr>
            </w:pPr>
          </w:p>
        </w:tc>
      </w:tr>
      <w:tr w:rsidR="00BF1BC2" w:rsidRPr="007A548C" w14:paraId="4485E8EC" w14:textId="77777777">
        <w:trPr>
          <w:trHeight w:val="315"/>
        </w:trPr>
        <w:tc>
          <w:tcPr>
            <w:tcW w:w="1527" w:type="dxa"/>
            <w:tcBorders>
              <w:top w:val="single" w:sz="4" w:space="0" w:color="auto"/>
              <w:left w:val="single" w:sz="4" w:space="0" w:color="auto"/>
              <w:bottom w:val="single" w:sz="4" w:space="0" w:color="auto"/>
              <w:right w:val="single" w:sz="8" w:space="0" w:color="auto"/>
            </w:tcBorders>
            <w:hideMark/>
          </w:tcPr>
          <w:p w14:paraId="69897236" w14:textId="637147CD" w:rsidR="00BF1BC2" w:rsidRPr="007A548C" w:rsidRDefault="00BF1BC2" w:rsidP="00BF1BC2">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bCs/>
                <w:szCs w:val="24"/>
              </w:rPr>
              <w:t>9.</w:t>
            </w:r>
          </w:p>
        </w:tc>
        <w:tc>
          <w:tcPr>
            <w:tcW w:w="2437" w:type="dxa"/>
            <w:tcBorders>
              <w:top w:val="single" w:sz="4" w:space="0" w:color="auto"/>
              <w:left w:val="nil"/>
              <w:bottom w:val="single" w:sz="4" w:space="0" w:color="auto"/>
              <w:right w:val="single" w:sz="8" w:space="0" w:color="auto"/>
            </w:tcBorders>
            <w:vAlign w:val="center"/>
            <w:hideMark/>
          </w:tcPr>
          <w:p w14:paraId="58EF778E" w14:textId="67A06D09" w:rsidR="00C355F4" w:rsidRPr="00C355F4" w:rsidRDefault="00C355F4" w:rsidP="00BF1BC2">
            <w:pPr>
              <w:spacing w:after="0" w:line="240" w:lineRule="auto"/>
              <w:jc w:val="both"/>
              <w:rPr>
                <w:strike/>
                <w:color w:val="000000"/>
                <w:szCs w:val="24"/>
                <w:lang w:eastAsia="en-US"/>
              </w:rPr>
            </w:pPr>
            <w:r w:rsidRPr="00C355F4">
              <w:rPr>
                <w:rStyle w:val="cf01"/>
                <w:rFonts w:ascii="Times New Roman" w:hAnsi="Times New Roman" w:cs="Times New Roman"/>
                <w:sz w:val="24"/>
                <w:szCs w:val="24"/>
              </w:rPr>
              <w:t>Kartu su pasiūlymu turi būti pateikti: CE atitikties deklaracija (jeigu I klasės prietaisas); Notifikuotosios įstaigos išduotas sertifikatas ir nurodytas notifikuotosios įstaigos identifikavimo numeris (jeigu II klasės prietaisas)</w:t>
            </w:r>
          </w:p>
        </w:tc>
        <w:tc>
          <w:tcPr>
            <w:tcW w:w="5103" w:type="dxa"/>
            <w:tcBorders>
              <w:top w:val="single" w:sz="4" w:space="0" w:color="auto"/>
              <w:left w:val="nil"/>
              <w:bottom w:val="single" w:sz="4" w:space="0" w:color="auto"/>
              <w:right w:val="single" w:sz="4" w:space="0" w:color="auto"/>
            </w:tcBorders>
            <w:vAlign w:val="center"/>
            <w:hideMark/>
          </w:tcPr>
          <w:p w14:paraId="75CA58AD" w14:textId="52C50AAA" w:rsidR="00BF1BC2" w:rsidRPr="007A548C" w:rsidRDefault="007A548C" w:rsidP="00BF1BC2">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b/>
                <w:bCs/>
                <w:szCs w:val="24"/>
              </w:rPr>
              <w:t>Kartu su pasiūlymu pateikiamas</w:t>
            </w:r>
          </w:p>
        </w:tc>
        <w:tc>
          <w:tcPr>
            <w:tcW w:w="236" w:type="dxa"/>
            <w:vAlign w:val="center"/>
            <w:hideMark/>
          </w:tcPr>
          <w:p w14:paraId="6EB8D9BC" w14:textId="77777777" w:rsidR="00BF1BC2" w:rsidRPr="007A548C" w:rsidRDefault="00BF1BC2" w:rsidP="00BF1BC2">
            <w:pPr>
              <w:spacing w:after="0" w:line="240" w:lineRule="auto"/>
              <w:rPr>
                <w:rFonts w:asciiTheme="majorBidi" w:hAnsiTheme="majorBidi" w:cstheme="majorBidi"/>
                <w:szCs w:val="24"/>
                <w:lang w:eastAsia="en-US"/>
              </w:rPr>
            </w:pPr>
          </w:p>
        </w:tc>
      </w:tr>
      <w:tr w:rsidR="007A548C" w:rsidRPr="007A548C" w14:paraId="4C7ADBCB" w14:textId="77777777">
        <w:trPr>
          <w:trHeight w:val="315"/>
        </w:trPr>
        <w:tc>
          <w:tcPr>
            <w:tcW w:w="1527" w:type="dxa"/>
            <w:tcBorders>
              <w:top w:val="single" w:sz="4" w:space="0" w:color="auto"/>
              <w:left w:val="single" w:sz="4" w:space="0" w:color="auto"/>
              <w:bottom w:val="single" w:sz="4" w:space="0" w:color="auto"/>
              <w:right w:val="single" w:sz="8" w:space="0" w:color="auto"/>
            </w:tcBorders>
          </w:tcPr>
          <w:p w14:paraId="4F4785B0" w14:textId="1EBE97A0" w:rsidR="007A548C" w:rsidRPr="007A548C" w:rsidRDefault="007A548C" w:rsidP="00BF1BC2">
            <w:pPr>
              <w:spacing w:after="0" w:line="240" w:lineRule="auto"/>
              <w:jc w:val="both"/>
              <w:rPr>
                <w:rFonts w:asciiTheme="majorBidi" w:hAnsiTheme="majorBidi" w:cstheme="majorBidi"/>
                <w:bCs/>
                <w:szCs w:val="24"/>
              </w:rPr>
            </w:pPr>
            <w:r w:rsidRPr="007A548C">
              <w:rPr>
                <w:rFonts w:asciiTheme="majorBidi" w:hAnsiTheme="majorBidi" w:cstheme="majorBidi"/>
                <w:bCs/>
                <w:szCs w:val="24"/>
              </w:rPr>
              <w:t>10.</w:t>
            </w:r>
          </w:p>
        </w:tc>
        <w:tc>
          <w:tcPr>
            <w:tcW w:w="2437" w:type="dxa"/>
            <w:tcBorders>
              <w:top w:val="single" w:sz="4" w:space="0" w:color="auto"/>
              <w:left w:val="nil"/>
              <w:bottom w:val="single" w:sz="4" w:space="0" w:color="auto"/>
              <w:right w:val="single" w:sz="8" w:space="0" w:color="auto"/>
            </w:tcBorders>
            <w:vAlign w:val="center"/>
          </w:tcPr>
          <w:p w14:paraId="1A8B9EF6" w14:textId="77777777" w:rsidR="00D61813" w:rsidRPr="00DC0D63" w:rsidRDefault="00D61813" w:rsidP="00D61813">
            <w:pPr>
              <w:rPr>
                <w:rFonts w:asciiTheme="majorBidi" w:hAnsiTheme="majorBidi" w:cstheme="majorBidi"/>
                <w:szCs w:val="24"/>
              </w:rPr>
            </w:pPr>
            <w:r w:rsidRPr="00DC0D63">
              <w:rPr>
                <w:rFonts w:asciiTheme="majorBidi" w:hAnsiTheme="majorBidi" w:cstheme="majorBidi"/>
                <w:szCs w:val="24"/>
              </w:rPr>
              <w:t xml:space="preserve">Tiekėjas turi užtikrinti galimybę įsigyti siūlomos prekės originalias (arba joms lygiavertes) atsargines dalis (jų tiekimą rinkai) ne trumpiau kaip 5 metus nuo prekės garantinio laikotarpio pabaigos, išskyrus atvejus, kai </w:t>
            </w:r>
            <w:r w:rsidRPr="00DC0D63">
              <w:rPr>
                <w:rFonts w:asciiTheme="majorBidi" w:hAnsiTheme="majorBidi" w:cstheme="majorBidi"/>
                <w:szCs w:val="24"/>
              </w:rPr>
              <w:lastRenderedPageBreak/>
              <w:t>siūlomos prekės originalios (arba joms lygiavertės) atsarginės dalys dėl objektyvių priežasčių negali būti tiekiamos Lietuvos Respublikos rinkai.</w:t>
            </w:r>
          </w:p>
          <w:p w14:paraId="05E0A348" w14:textId="795E0A52" w:rsidR="007A548C" w:rsidRPr="00552B45" w:rsidRDefault="00D61813" w:rsidP="00D61813">
            <w:pPr>
              <w:spacing w:after="0" w:line="240" w:lineRule="auto"/>
              <w:jc w:val="both"/>
              <w:rPr>
                <w:rFonts w:asciiTheme="majorBidi" w:hAnsiTheme="majorBidi" w:cstheme="majorBidi"/>
                <w:szCs w:val="24"/>
              </w:rPr>
            </w:pPr>
            <w:r w:rsidRPr="0068364C">
              <w:rPr>
                <w:rFonts w:asciiTheme="majorBidi" w:hAnsiTheme="majorBidi" w:cstheme="majorBidi"/>
              </w:rPr>
              <w:t xml:space="preserve">Pastaba: Reikalavimas taikomas vadovaujantis </w:t>
            </w:r>
            <w:r w:rsidRPr="0068364C">
              <w:t>Lietuvos Respublikos aplinkos</w:t>
            </w:r>
            <w:r w:rsidRPr="00B96286">
              <w:t xml:space="preserve"> ministro 2011 m. birželio 28 d. įsakymo Nr. D1-508 „</w:t>
            </w:r>
            <w:hyperlink r:id="rId5">
              <w:r w:rsidRPr="00B96286">
                <w:rPr>
                  <w:color w:val="000000"/>
                </w:rPr>
                <w:t>Dėl Aplinkos apsaugos kriterijų taikymo, vykdant žaliuosius pirkimus, tvarkos aprašo patvirtinimo</w:t>
              </w:r>
            </w:hyperlink>
            <w:r w:rsidRPr="00B96286">
              <w:rPr>
                <w:color w:val="000000"/>
              </w:rPr>
              <w:t>“</w:t>
            </w:r>
            <w:r w:rsidRPr="00B96286">
              <w:t xml:space="preserve"> 4.4.4.4. punktu(-</w:t>
            </w:r>
            <w:proofErr w:type="spellStart"/>
            <w:r w:rsidRPr="00B96286">
              <w:t>ais</w:t>
            </w:r>
            <w:proofErr w:type="spellEnd"/>
            <w:r w:rsidRPr="00B96286">
              <w:t>).</w:t>
            </w:r>
          </w:p>
        </w:tc>
        <w:tc>
          <w:tcPr>
            <w:tcW w:w="5103" w:type="dxa"/>
            <w:tcBorders>
              <w:top w:val="single" w:sz="4" w:space="0" w:color="auto"/>
              <w:left w:val="nil"/>
              <w:bottom w:val="single" w:sz="4" w:space="0" w:color="auto"/>
              <w:right w:val="single" w:sz="4" w:space="0" w:color="auto"/>
            </w:tcBorders>
            <w:vAlign w:val="center"/>
          </w:tcPr>
          <w:p w14:paraId="15E4BBAE" w14:textId="683A7244" w:rsidR="007A548C" w:rsidRPr="007A548C" w:rsidRDefault="007A548C" w:rsidP="00BF1BC2">
            <w:pPr>
              <w:spacing w:after="0" w:line="240" w:lineRule="auto"/>
              <w:jc w:val="both"/>
              <w:rPr>
                <w:rFonts w:asciiTheme="majorBidi" w:hAnsiTheme="majorBidi" w:cstheme="majorBidi"/>
                <w:szCs w:val="24"/>
              </w:rPr>
            </w:pPr>
            <w:r w:rsidRPr="007A548C">
              <w:rPr>
                <w:rFonts w:asciiTheme="majorBidi" w:hAnsiTheme="majorBidi" w:cstheme="majorBidi"/>
                <w:b/>
                <w:bCs/>
                <w:szCs w:val="24"/>
              </w:rPr>
              <w:lastRenderedPageBreak/>
              <w:t>Būtinas gamintojo atitinkamas patvirtinimas, kuris pateikiamas kartu su pasiūlymu.</w:t>
            </w:r>
          </w:p>
        </w:tc>
        <w:tc>
          <w:tcPr>
            <w:tcW w:w="236" w:type="dxa"/>
            <w:vAlign w:val="center"/>
          </w:tcPr>
          <w:p w14:paraId="0300B05F" w14:textId="77777777" w:rsidR="007A548C" w:rsidRPr="007A548C" w:rsidRDefault="007A548C" w:rsidP="00BF1BC2">
            <w:pPr>
              <w:spacing w:after="0" w:line="240" w:lineRule="auto"/>
              <w:rPr>
                <w:rFonts w:asciiTheme="majorBidi" w:hAnsiTheme="majorBidi" w:cstheme="majorBidi"/>
                <w:szCs w:val="24"/>
                <w:lang w:eastAsia="en-US"/>
              </w:rPr>
            </w:pPr>
          </w:p>
        </w:tc>
      </w:tr>
    </w:tbl>
    <w:p w14:paraId="797F7B66" w14:textId="77777777" w:rsidR="00507FA5" w:rsidRPr="00AB36C8" w:rsidRDefault="00507FA5" w:rsidP="00FD1EDC">
      <w:pPr>
        <w:rPr>
          <w:szCs w:val="24"/>
        </w:rPr>
      </w:pPr>
    </w:p>
    <w:p w14:paraId="1ACF65F8" w14:textId="4C00BEE9" w:rsidR="00233EFE" w:rsidRPr="00AB36C8" w:rsidRDefault="007A548C" w:rsidP="00233EFE">
      <w:pPr>
        <w:spacing w:line="240" w:lineRule="auto"/>
        <w:jc w:val="center"/>
        <w:rPr>
          <w:b/>
          <w:noProof/>
          <w:color w:val="000000" w:themeColor="text1"/>
        </w:rPr>
      </w:pPr>
      <w:r>
        <w:rPr>
          <w:b/>
          <w:noProof/>
          <w:color w:val="000000" w:themeColor="text1"/>
        </w:rPr>
        <w:t>_______________________________________</w:t>
      </w:r>
    </w:p>
    <w:sectPr w:rsidR="00233EFE" w:rsidRPr="00AB36C8">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1" w15:restartNumberingAfterBreak="0">
    <w:nsid w:val="2E6E6759"/>
    <w:multiLevelType w:val="hybridMultilevel"/>
    <w:tmpl w:val="0B18DF1C"/>
    <w:lvl w:ilvl="0" w:tplc="B304362A">
      <w:start w:val="1"/>
      <w:numFmt w:val="bullet"/>
      <w:lvlText w:val=""/>
      <w:lvlJc w:val="left"/>
      <w:pPr>
        <w:ind w:left="1080" w:hanging="360"/>
      </w:pPr>
      <w:rPr>
        <w:rFonts w:ascii="Symbol" w:hAnsi="Symbol"/>
      </w:rPr>
    </w:lvl>
    <w:lvl w:ilvl="1" w:tplc="51049D9A">
      <w:start w:val="1"/>
      <w:numFmt w:val="bullet"/>
      <w:lvlText w:val=""/>
      <w:lvlJc w:val="left"/>
      <w:pPr>
        <w:ind w:left="1080" w:hanging="360"/>
      </w:pPr>
      <w:rPr>
        <w:rFonts w:ascii="Symbol" w:hAnsi="Symbol"/>
      </w:rPr>
    </w:lvl>
    <w:lvl w:ilvl="2" w:tplc="A99C76A6">
      <w:start w:val="1"/>
      <w:numFmt w:val="bullet"/>
      <w:lvlText w:val=""/>
      <w:lvlJc w:val="left"/>
      <w:pPr>
        <w:ind w:left="1080" w:hanging="360"/>
      </w:pPr>
      <w:rPr>
        <w:rFonts w:ascii="Symbol" w:hAnsi="Symbol"/>
      </w:rPr>
    </w:lvl>
    <w:lvl w:ilvl="3" w:tplc="29C4C3CE">
      <w:start w:val="1"/>
      <w:numFmt w:val="bullet"/>
      <w:lvlText w:val=""/>
      <w:lvlJc w:val="left"/>
      <w:pPr>
        <w:ind w:left="1080" w:hanging="360"/>
      </w:pPr>
      <w:rPr>
        <w:rFonts w:ascii="Symbol" w:hAnsi="Symbol"/>
      </w:rPr>
    </w:lvl>
    <w:lvl w:ilvl="4" w:tplc="3B72D9FC">
      <w:start w:val="1"/>
      <w:numFmt w:val="bullet"/>
      <w:lvlText w:val=""/>
      <w:lvlJc w:val="left"/>
      <w:pPr>
        <w:ind w:left="1080" w:hanging="360"/>
      </w:pPr>
      <w:rPr>
        <w:rFonts w:ascii="Symbol" w:hAnsi="Symbol"/>
      </w:rPr>
    </w:lvl>
    <w:lvl w:ilvl="5" w:tplc="5AB2C6E0">
      <w:start w:val="1"/>
      <w:numFmt w:val="bullet"/>
      <w:lvlText w:val=""/>
      <w:lvlJc w:val="left"/>
      <w:pPr>
        <w:ind w:left="1080" w:hanging="360"/>
      </w:pPr>
      <w:rPr>
        <w:rFonts w:ascii="Symbol" w:hAnsi="Symbol"/>
      </w:rPr>
    </w:lvl>
    <w:lvl w:ilvl="6" w:tplc="2258F062">
      <w:start w:val="1"/>
      <w:numFmt w:val="bullet"/>
      <w:lvlText w:val=""/>
      <w:lvlJc w:val="left"/>
      <w:pPr>
        <w:ind w:left="1080" w:hanging="360"/>
      </w:pPr>
      <w:rPr>
        <w:rFonts w:ascii="Symbol" w:hAnsi="Symbol"/>
      </w:rPr>
    </w:lvl>
    <w:lvl w:ilvl="7" w:tplc="8194AAD0">
      <w:start w:val="1"/>
      <w:numFmt w:val="bullet"/>
      <w:lvlText w:val=""/>
      <w:lvlJc w:val="left"/>
      <w:pPr>
        <w:ind w:left="1080" w:hanging="360"/>
      </w:pPr>
      <w:rPr>
        <w:rFonts w:ascii="Symbol" w:hAnsi="Symbol"/>
      </w:rPr>
    </w:lvl>
    <w:lvl w:ilvl="8" w:tplc="7512BAE2">
      <w:start w:val="1"/>
      <w:numFmt w:val="bullet"/>
      <w:lvlText w:val=""/>
      <w:lvlJc w:val="left"/>
      <w:pPr>
        <w:ind w:left="1080" w:hanging="360"/>
      </w:pPr>
      <w:rPr>
        <w:rFonts w:ascii="Symbol" w:hAnsi="Symbol"/>
      </w:rPr>
    </w:lvl>
  </w:abstractNum>
  <w:abstractNum w:abstractNumId="2" w15:restartNumberingAfterBreak="0">
    <w:nsid w:val="5ACB5571"/>
    <w:multiLevelType w:val="hybridMultilevel"/>
    <w:tmpl w:val="135CF124"/>
    <w:lvl w:ilvl="0" w:tplc="7766E680">
      <w:start w:val="1"/>
      <w:numFmt w:val="bullet"/>
      <w:lvlText w:val=""/>
      <w:lvlJc w:val="left"/>
      <w:pPr>
        <w:ind w:left="1080" w:hanging="360"/>
      </w:pPr>
      <w:rPr>
        <w:rFonts w:ascii="Symbol" w:hAnsi="Symbol"/>
      </w:rPr>
    </w:lvl>
    <w:lvl w:ilvl="1" w:tplc="6770C88A">
      <w:start w:val="1"/>
      <w:numFmt w:val="bullet"/>
      <w:lvlText w:val=""/>
      <w:lvlJc w:val="left"/>
      <w:pPr>
        <w:ind w:left="1080" w:hanging="360"/>
      </w:pPr>
      <w:rPr>
        <w:rFonts w:ascii="Symbol" w:hAnsi="Symbol"/>
      </w:rPr>
    </w:lvl>
    <w:lvl w:ilvl="2" w:tplc="CD34028E">
      <w:start w:val="1"/>
      <w:numFmt w:val="bullet"/>
      <w:lvlText w:val=""/>
      <w:lvlJc w:val="left"/>
      <w:pPr>
        <w:ind w:left="1080" w:hanging="360"/>
      </w:pPr>
      <w:rPr>
        <w:rFonts w:ascii="Symbol" w:hAnsi="Symbol"/>
      </w:rPr>
    </w:lvl>
    <w:lvl w:ilvl="3" w:tplc="4DD68AFC">
      <w:start w:val="1"/>
      <w:numFmt w:val="bullet"/>
      <w:lvlText w:val=""/>
      <w:lvlJc w:val="left"/>
      <w:pPr>
        <w:ind w:left="1080" w:hanging="360"/>
      </w:pPr>
      <w:rPr>
        <w:rFonts w:ascii="Symbol" w:hAnsi="Symbol"/>
      </w:rPr>
    </w:lvl>
    <w:lvl w:ilvl="4" w:tplc="4B7667FC">
      <w:start w:val="1"/>
      <w:numFmt w:val="bullet"/>
      <w:lvlText w:val=""/>
      <w:lvlJc w:val="left"/>
      <w:pPr>
        <w:ind w:left="1080" w:hanging="360"/>
      </w:pPr>
      <w:rPr>
        <w:rFonts w:ascii="Symbol" w:hAnsi="Symbol"/>
      </w:rPr>
    </w:lvl>
    <w:lvl w:ilvl="5" w:tplc="ABE60F62">
      <w:start w:val="1"/>
      <w:numFmt w:val="bullet"/>
      <w:lvlText w:val=""/>
      <w:lvlJc w:val="left"/>
      <w:pPr>
        <w:ind w:left="1080" w:hanging="360"/>
      </w:pPr>
      <w:rPr>
        <w:rFonts w:ascii="Symbol" w:hAnsi="Symbol"/>
      </w:rPr>
    </w:lvl>
    <w:lvl w:ilvl="6" w:tplc="81B46012">
      <w:start w:val="1"/>
      <w:numFmt w:val="bullet"/>
      <w:lvlText w:val=""/>
      <w:lvlJc w:val="left"/>
      <w:pPr>
        <w:ind w:left="1080" w:hanging="360"/>
      </w:pPr>
      <w:rPr>
        <w:rFonts w:ascii="Symbol" w:hAnsi="Symbol"/>
      </w:rPr>
    </w:lvl>
    <w:lvl w:ilvl="7" w:tplc="123CC834">
      <w:start w:val="1"/>
      <w:numFmt w:val="bullet"/>
      <w:lvlText w:val=""/>
      <w:lvlJc w:val="left"/>
      <w:pPr>
        <w:ind w:left="1080" w:hanging="360"/>
      </w:pPr>
      <w:rPr>
        <w:rFonts w:ascii="Symbol" w:hAnsi="Symbol"/>
      </w:rPr>
    </w:lvl>
    <w:lvl w:ilvl="8" w:tplc="1C7414FE">
      <w:start w:val="1"/>
      <w:numFmt w:val="bullet"/>
      <w:lvlText w:val=""/>
      <w:lvlJc w:val="left"/>
      <w:pPr>
        <w:ind w:left="1080" w:hanging="360"/>
      </w:pPr>
      <w:rPr>
        <w:rFonts w:ascii="Symbol" w:hAnsi="Symbol"/>
      </w:rPr>
    </w:lvl>
  </w:abstractNum>
  <w:abstractNum w:abstractNumId="3"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num w:numId="1" w16cid:durableId="1937590670">
    <w:abstractNumId w:val="0"/>
  </w:num>
  <w:num w:numId="2" w16cid:durableId="66808456">
    <w:abstractNumId w:val="3"/>
  </w:num>
  <w:num w:numId="3" w16cid:durableId="2062824729">
    <w:abstractNumId w:val="1"/>
  </w:num>
  <w:num w:numId="4" w16cid:durableId="18438560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1sTA1tTA1tDA2tbRQ0lEKTi0uzszPAykwrwUAPWlreywAAAA="/>
  </w:docVars>
  <w:rsids>
    <w:rsidRoot w:val="001F6AF5"/>
    <w:rsid w:val="000040DA"/>
    <w:rsid w:val="00024899"/>
    <w:rsid w:val="000514F5"/>
    <w:rsid w:val="000739FB"/>
    <w:rsid w:val="000A61AC"/>
    <w:rsid w:val="000B69B2"/>
    <w:rsid w:val="000D21A9"/>
    <w:rsid w:val="00116B71"/>
    <w:rsid w:val="00153150"/>
    <w:rsid w:val="00156197"/>
    <w:rsid w:val="00161A86"/>
    <w:rsid w:val="00185102"/>
    <w:rsid w:val="001875CC"/>
    <w:rsid w:val="001C26B2"/>
    <w:rsid w:val="001D01C7"/>
    <w:rsid w:val="001F6598"/>
    <w:rsid w:val="001F6AF5"/>
    <w:rsid w:val="0021437F"/>
    <w:rsid w:val="00217D69"/>
    <w:rsid w:val="002337E0"/>
    <w:rsid w:val="00233EFE"/>
    <w:rsid w:val="002474AC"/>
    <w:rsid w:val="00260770"/>
    <w:rsid w:val="00295FB2"/>
    <w:rsid w:val="002C7B7F"/>
    <w:rsid w:val="00307CC2"/>
    <w:rsid w:val="00310697"/>
    <w:rsid w:val="00316E58"/>
    <w:rsid w:val="00380058"/>
    <w:rsid w:val="00394BFE"/>
    <w:rsid w:val="003E5EA1"/>
    <w:rsid w:val="004140CA"/>
    <w:rsid w:val="00431E9A"/>
    <w:rsid w:val="004322B3"/>
    <w:rsid w:val="00453023"/>
    <w:rsid w:val="00484235"/>
    <w:rsid w:val="0049356C"/>
    <w:rsid w:val="004C5B89"/>
    <w:rsid w:val="004E4961"/>
    <w:rsid w:val="00507FA5"/>
    <w:rsid w:val="00552B45"/>
    <w:rsid w:val="00594988"/>
    <w:rsid w:val="005A653F"/>
    <w:rsid w:val="005B6717"/>
    <w:rsid w:val="005D60DA"/>
    <w:rsid w:val="00621475"/>
    <w:rsid w:val="00630B2D"/>
    <w:rsid w:val="0064398C"/>
    <w:rsid w:val="00651586"/>
    <w:rsid w:val="00664510"/>
    <w:rsid w:val="006679F2"/>
    <w:rsid w:val="00683E4C"/>
    <w:rsid w:val="006921D8"/>
    <w:rsid w:val="006F31C9"/>
    <w:rsid w:val="007037F6"/>
    <w:rsid w:val="00774E83"/>
    <w:rsid w:val="00776E2F"/>
    <w:rsid w:val="007A548C"/>
    <w:rsid w:val="007E3A53"/>
    <w:rsid w:val="00822A36"/>
    <w:rsid w:val="00842136"/>
    <w:rsid w:val="009305B3"/>
    <w:rsid w:val="009E19B8"/>
    <w:rsid w:val="009E56C2"/>
    <w:rsid w:val="00A13ED9"/>
    <w:rsid w:val="00A31E47"/>
    <w:rsid w:val="00A44683"/>
    <w:rsid w:val="00A55ACA"/>
    <w:rsid w:val="00A84624"/>
    <w:rsid w:val="00A969E2"/>
    <w:rsid w:val="00AB0496"/>
    <w:rsid w:val="00AB36C8"/>
    <w:rsid w:val="00AE104A"/>
    <w:rsid w:val="00B05282"/>
    <w:rsid w:val="00B14703"/>
    <w:rsid w:val="00B20059"/>
    <w:rsid w:val="00B276BB"/>
    <w:rsid w:val="00B316B8"/>
    <w:rsid w:val="00B35CC6"/>
    <w:rsid w:val="00B631E7"/>
    <w:rsid w:val="00B71526"/>
    <w:rsid w:val="00BC4F7D"/>
    <w:rsid w:val="00BC722E"/>
    <w:rsid w:val="00BF1BC2"/>
    <w:rsid w:val="00BF1F77"/>
    <w:rsid w:val="00BF4FF8"/>
    <w:rsid w:val="00C355F4"/>
    <w:rsid w:val="00C53B26"/>
    <w:rsid w:val="00C72A80"/>
    <w:rsid w:val="00C903C3"/>
    <w:rsid w:val="00C91A51"/>
    <w:rsid w:val="00D07875"/>
    <w:rsid w:val="00D145E1"/>
    <w:rsid w:val="00D15715"/>
    <w:rsid w:val="00D5036D"/>
    <w:rsid w:val="00D61813"/>
    <w:rsid w:val="00D920E2"/>
    <w:rsid w:val="00DE6480"/>
    <w:rsid w:val="00DF500E"/>
    <w:rsid w:val="00E35DC4"/>
    <w:rsid w:val="00E35E54"/>
    <w:rsid w:val="00E54136"/>
    <w:rsid w:val="00E9642D"/>
    <w:rsid w:val="00EB5F44"/>
    <w:rsid w:val="00EB7B73"/>
    <w:rsid w:val="00F51BF4"/>
    <w:rsid w:val="00F759FE"/>
    <w:rsid w:val="00FC36D2"/>
    <w:rsid w:val="00FD1EDC"/>
    <w:rsid w:val="00FE6F1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6821"/>
  <w15:chartTrackingRefBased/>
  <w15:docId w15:val="{090751B9-2BD4-448A-9DB6-29FDE2862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3EFE"/>
    <w:pPr>
      <w:spacing w:after="200" w:line="276"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33EFE"/>
    <w:pPr>
      <w:spacing w:after="0" w:line="240" w:lineRule="auto"/>
      <w:ind w:left="720"/>
    </w:pPr>
    <w:rPr>
      <w:lang w:val="en-US" w:eastAsia="x-none"/>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233EFE"/>
    <w:rPr>
      <w:rFonts w:ascii="Times New Roman" w:eastAsia="Times New Roman" w:hAnsi="Times New Roman" w:cs="Times New Roman"/>
      <w:sz w:val="24"/>
      <w:szCs w:val="20"/>
      <w:lang w:val="en-US" w:eastAsia="x-none"/>
    </w:rPr>
  </w:style>
  <w:style w:type="paragraph" w:customStyle="1" w:styleId="TableParagraph">
    <w:name w:val="Table Paragraph"/>
    <w:basedOn w:val="prastasis"/>
    <w:uiPriority w:val="1"/>
    <w:qFormat/>
    <w:rsid w:val="00233EFE"/>
    <w:pPr>
      <w:widowControl w:val="0"/>
      <w:autoSpaceDE w:val="0"/>
      <w:autoSpaceDN w:val="0"/>
      <w:spacing w:after="0" w:line="240" w:lineRule="auto"/>
      <w:ind w:left="347"/>
    </w:pPr>
    <w:rPr>
      <w:sz w:val="22"/>
      <w:szCs w:val="22"/>
      <w:lang w:eastAsia="en-US"/>
    </w:rPr>
  </w:style>
  <w:style w:type="paragraph" w:customStyle="1" w:styleId="prastasis1">
    <w:name w:val="Įprastasis1"/>
    <w:rsid w:val="00233EFE"/>
    <w:pPr>
      <w:widowControl w:val="0"/>
      <w:suppressAutoHyphens/>
      <w:spacing w:after="200" w:line="276" w:lineRule="auto"/>
    </w:pPr>
    <w:rPr>
      <w:rFonts w:ascii="Times New Roman" w:eastAsia="Calibri" w:hAnsi="Times New Roman" w:cs="Calibri"/>
      <w:color w:val="00000A"/>
      <w:sz w:val="24"/>
      <w:szCs w:val="24"/>
      <w:lang w:val="en-US"/>
    </w:rPr>
  </w:style>
  <w:style w:type="character" w:styleId="Komentaronuoroda">
    <w:name w:val="annotation reference"/>
    <w:basedOn w:val="Numatytasispastraiposriftas"/>
    <w:uiPriority w:val="99"/>
    <w:semiHidden/>
    <w:unhideWhenUsed/>
    <w:rsid w:val="00621475"/>
    <w:rPr>
      <w:sz w:val="16"/>
      <w:szCs w:val="16"/>
    </w:rPr>
  </w:style>
  <w:style w:type="paragraph" w:styleId="Komentarotekstas">
    <w:name w:val="annotation text"/>
    <w:basedOn w:val="prastasis"/>
    <w:link w:val="KomentarotekstasDiagrama"/>
    <w:uiPriority w:val="99"/>
    <w:unhideWhenUsed/>
    <w:rsid w:val="00621475"/>
    <w:pPr>
      <w:spacing w:line="240" w:lineRule="auto"/>
    </w:pPr>
    <w:rPr>
      <w:sz w:val="20"/>
    </w:rPr>
  </w:style>
  <w:style w:type="character" w:customStyle="1" w:styleId="KomentarotekstasDiagrama">
    <w:name w:val="Komentaro tekstas Diagrama"/>
    <w:basedOn w:val="Numatytasispastraiposriftas"/>
    <w:link w:val="Komentarotekstas"/>
    <w:uiPriority w:val="99"/>
    <w:rsid w:val="00621475"/>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621475"/>
    <w:rPr>
      <w:b/>
      <w:bCs/>
    </w:rPr>
  </w:style>
  <w:style w:type="character" w:customStyle="1" w:styleId="KomentarotemaDiagrama">
    <w:name w:val="Komentaro tema Diagrama"/>
    <w:basedOn w:val="KomentarotekstasDiagrama"/>
    <w:link w:val="Komentarotema"/>
    <w:uiPriority w:val="99"/>
    <w:semiHidden/>
    <w:rsid w:val="00621475"/>
    <w:rPr>
      <w:rFonts w:ascii="Times New Roman" w:eastAsia="Times New Roman" w:hAnsi="Times New Roman" w:cs="Times New Roman"/>
      <w:b/>
      <w:bCs/>
      <w:sz w:val="20"/>
      <w:szCs w:val="20"/>
      <w:lang w:eastAsia="lt-LT"/>
    </w:rPr>
  </w:style>
  <w:style w:type="character" w:styleId="Hipersaitas">
    <w:name w:val="Hyperlink"/>
    <w:basedOn w:val="Numatytasispastraiposriftas"/>
    <w:uiPriority w:val="99"/>
    <w:unhideWhenUsed/>
    <w:rsid w:val="00C91A51"/>
    <w:rPr>
      <w:color w:val="0563C1" w:themeColor="hyperlink"/>
      <w:u w:val="single"/>
    </w:rPr>
  </w:style>
  <w:style w:type="character" w:styleId="Neapdorotaspaminjimas">
    <w:name w:val="Unresolved Mention"/>
    <w:basedOn w:val="Numatytasispastraiposriftas"/>
    <w:uiPriority w:val="99"/>
    <w:semiHidden/>
    <w:unhideWhenUsed/>
    <w:rsid w:val="00C91A51"/>
    <w:rPr>
      <w:color w:val="605E5C"/>
      <w:shd w:val="clear" w:color="auto" w:fill="E1DFDD"/>
    </w:rPr>
  </w:style>
  <w:style w:type="character" w:customStyle="1" w:styleId="cf01">
    <w:name w:val="cf01"/>
    <w:basedOn w:val="Numatytasispastraiposriftas"/>
    <w:rsid w:val="00C355F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4040</Words>
  <Characters>2304</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Laura Kutkutė</cp:lastModifiedBy>
  <cp:revision>7</cp:revision>
  <dcterms:created xsi:type="dcterms:W3CDTF">2026-05-20T08:03:00Z</dcterms:created>
  <dcterms:modified xsi:type="dcterms:W3CDTF">2026-05-22T09:07:00Z</dcterms:modified>
</cp:coreProperties>
</file>